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安全评价检测检验机构管理办法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（2019年3月20日</w:t>
      </w:r>
      <w:bookmarkStart w:id="0" w:name="_GoBack"/>
      <w:bookmarkEnd w:id="0"/>
      <w:r>
        <w:rPr>
          <w:rFonts w:hint="eastAsia" w:ascii="楷体_GB2312" w:hAnsi="楷体_GB2312" w:eastAsia="楷体_GB2312" w:cs="楷体_GB2312"/>
          <w:color w:val="333333"/>
          <w:sz w:val="32"/>
          <w:szCs w:val="32"/>
          <w:shd w:val="clear" w:color="auto" w:fill="FFFFFF"/>
        </w:rPr>
        <w:t>应急管理部令第1号公布，自2019年5月1日起施行）</w:t>
      </w:r>
    </w:p>
    <w:p>
      <w:pPr>
        <w:rPr>
          <w:rFonts w:ascii="宋体" w:hAnsi="宋体" w:eastAsia="宋体" w:cs="宋体"/>
          <w:color w:val="333333"/>
          <w:sz w:val="36"/>
          <w:szCs w:val="36"/>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第一条 </w:t>
      </w:r>
      <w:r>
        <w:rPr>
          <w:rFonts w:hint="eastAsia" w:ascii="仿宋_GB2312" w:hAnsi="仿宋_GB2312" w:eastAsia="仿宋_GB2312" w:cs="仿宋_GB2312"/>
          <w:color w:val="333333"/>
          <w:sz w:val="32"/>
          <w:szCs w:val="32"/>
          <w:shd w:val="clear" w:color="auto" w:fill="FFFFFF"/>
        </w:rPr>
        <w:t xml:space="preserve"> 为了加强安全评价机构、安全生产检测检验机构（以下统称安全评价检测检验机构）的管理，规范安全评价、安全生产检测检验行为，依据《中华人民共和国安全生产法》《中华人民共和国行政许可法》等有关规定，制定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在中华人民共和国领域内申请安全评价检测检验机构资质，从事法定的安全评价、检测检验服务（附件1），以及应急管理部门、煤矿安全生产监督管理部门实施安全评价检测检验机构资质认可和监督管理适用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从事海洋石油天然气开采的安全评价检测检验机构的管理办法，另行制定。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国务院应急管理部门负责指导全国安全评价检测检验机构管理工作，建立安全评价检测检验机构信息查询系统，完善安全评价、检测检验标准体系。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省级人民政府应急管理部门、煤矿安全生产监督管理部门（以下统称资质认可机关）按照各自的职责，分别负责安全评价检测检验机构资质认可和监督管理工作。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设区的市级人民政府、县级人民政府应急管理部门、煤矿安全生产监督管理部门按照各自的职责，对安全评价检测检验机构执业行为实施监督检查，并对发现的违法行为依法实施行政处罚。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安全评价检测检验机构及其从业人员应当依照法律、法规、规章、标准，遵循科学公正、独立客观、安全准确、诚实守信的原则和执业准则，独立开展安全评价和检测检验，并对其作出的安全评价和检测检验结果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国家支持发展安全评价、检测检验技术服务的行业组织，鼓励有关行业组织建立安全评价检测检验机构信用评定制度，健全技术服务能力评定体系，完善技术仲裁工作机制，强化行业自律，规范执业行为，维护行业秩序。</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资质认可</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申请安全评价机构资质应当具备下列条件：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（一）独立法人资格，固定资产不少于八百万元；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（二）工作场所建筑面积不少于一千平方米，其中档案室不少于一百平方米，设施、设备、软件等技术支撑条件满足工作需求；</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（三）承担矿山、金属冶炼、危险化学品生产和储存、烟花爆竹等业务范围安全评价的机构，其专职安全评价师不低于本办法规定的配备标准（附件1）；</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（五）健全的内部管理制度和安全评价过程控制体系；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（六）法定代表人出具知悉并承担安全评价的法律责任、义务、权利和风险的承诺书；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（八）正常运行并可以供公众查询机构信息的网站；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（九）截至申请之日三年内无重大违法失信记录；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（十）法律、行政法规规定的其他条件。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申请安全生产检测检验机构资质应当具备下列条件：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（一）独立法人资格，固定资产不少于一千万元；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（二）工作场所建筑面积不少于一千平方米，有与从事安全生产检测检验相适应的设施、设备和环境，检测检验设施、设备原值不少于八百万元；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（四）专业技术人员具有与承担安全生产检测检验相适应的专业技能，以及在本行业领域工作两年以上；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（五）法定代表人出具知悉并承担安全生产检测检验的法律责任、义务、权利和风险的承诺书；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（六）主持安全生产检测检验工作的负责人、技术负责人、质量负责人具有高级技术职称，在本行业领域工作八年以上；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（七）符合安全生产检测检验机构能力通用要求等相关标准和规范性文件规定的文件化管理体系；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（八）正常运行并可以供公众查询机构信息的网站；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（九）截至申请之日三年内无重大违法失信记录；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（十）法律、行政法规规定的其他条件。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下列机构不得申请安全评价检测检验机构资质：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（一）本办法第三条规定部门所属的事业单位及其出资设立的企业法人；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（二）本办法第三条规定部门主管的社会组织及其出资设立的企业法人；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（三）本条第一项、第二项中的企业法人出资设立（含控股、参股）的企业法人。</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符合本办法第六条、第七条规定条件的申请人申请安全评价检测检验机构资质的，应当将申请材料报送其注册地的资质认可机关。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申请材料清单目录由国务院应急管理部门另行规定。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资质认可机关自收到申请材料之日起五个工作日内，对材料齐全、符合规定形式的申请，应当予以受理，并出具书面受理文书；对材料不齐全或者不符合规定形式的，应当当场或者五个工作日内一次性告知申请人需要补正的全部内容；对不予受理的，应当说明理由并出具书面凭证。</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资质认可机关应当自受理之日起二十个工作日内，对审查合格的，在本部门网站予以公告，公开有关信息（附件2、附件3），颁发资质证书，并将相关信息纳入安全评价检测检验机构信息查询系统；对审查不合格的，不予颁发资质证书，说明理由并出具书面凭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需要专家评审的，专家评审时间不计入本条第一款规定的审查期限内，但最长不超过三个月。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资质证书的式样和编号规则由国务院应急管理部门另行规定。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安全评价检测检验机构因改制、分立或者合并等原因发生变化的，应当自发生变化之日起三十日内向原资质认可机关书面申请重新核定资质条件和业务范围。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安全评价检测检验机构取得资质一年以上，需要变更业务范围的，应当向原资质认可机关提出书面申请。资质认可机关收到申请后应当按照本办法第九条至第十一条的规定办理。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安全评价检测检验机构资质证书有效期五年。资质证书有效期届满需要延续的，应当在有效期届满三个月前向原资质认可机关提出申请。原资质认可机关应当按照本办法第九条至第十一条的规定办理。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安全评价检测检验机构有下列情形之一的，原资质认可机关应当注销其资质，在本部门网站予以公告，并纳入安全评价检测检验机构信息查询系统：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（一）法人资格终止；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（二）资质证书有效期届满未延续；</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（三）自行申请注销；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（四）被依法撤销、撤回、吊销资质；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（五）法律、行政法规规定的应当注销资质的其他情形。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安全评价检测检验机构资质注销后无资质承继单位的，原安全评价检测检验机构及相关人员应当对注销前作出的安全评价检测检验结果继续负责。</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技术服务</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生产经营单位可以自主选择具备本办法规定资质的安全评价检测检验机构，接受其资质认可范围内的安全评价、检测检验服务。</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生产经营单位委托安全评价检测检验机构开展技术服务时，应当签订委托技术服务合同，明确服务对象、范围、权利、义务和责任。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生产经营单位委托安全评价检测检验机构为其提供安全生产技术服务的，保证安全生产的责任仍由本单位负责。应急管理部门、煤矿安全生产监督管理部门以安全评价报告、检测检验报告为依据，作出相关行政许可、行政处罚决定的，应当对其决定承担相应法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xml:space="preserve">  安全评价检测检验机构应当建立信息公开制度，加强内部管理，严格自我约束。专职技术负责人和过程控制负责人应当按照法规标准的规定，加强安全评价、检测检验活动的管理。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安全评价项目组组长应当具有与业务相关的二级以上安全评价师资格，并在本行业领域工作三年以上。项目组其他组成人员应当符合安全评价项目专职安全评价师专业能力配备标准。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安全评价检测检验机构开展技术服务时，应当如实记录过程控制、现场勘验和检测检验的情况，并与现场图像影像等证明资料一并及时归档。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安全评价检测检验机构应当按照有关规定在网上公开安全评价报告、安全生产检测检验报告相关信息及现场勘验图像影像。</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安全评价检测检验机构应当在开展现场技术服务前七个工作日内，书面告知（附件4）项目实施地资质认可机关，接受资质认可机关及其下级部门的监督抽查。</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第二十条 </w:t>
      </w:r>
      <w:r>
        <w:rPr>
          <w:rFonts w:hint="eastAsia" w:ascii="仿宋_GB2312" w:hAnsi="仿宋_GB2312" w:eastAsia="仿宋_GB2312" w:cs="仿宋_GB2312"/>
          <w:color w:val="333333"/>
          <w:sz w:val="32"/>
          <w:szCs w:val="32"/>
          <w:shd w:val="clear" w:color="auto" w:fill="FFFFFF"/>
        </w:rPr>
        <w:t xml:space="preserve"> 生产经营单位应当对本单位安全评价、检测检验过程进行监督，并对本单位所提供资料、安全评价和检测检验对象的真实性、可靠性负责，承担有关法律责任。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生产经营单位对安全评价检测检验机构提出的事故预防、隐患整改意见，应当及时落实。</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安全评价、检测检验的技术服务收费按照有关规定执行。实行政府指导价或者政府定价管理的，严格执行政府指导价或者政府定价政策；实行市场调节价的，由委托方和受托方通过合同协商确定。安全评价检测检验机构应当主动公开服务收费标准，方便用户和社会公众查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审批部门在审批过程中委托开展的安全评价检测检验技术服务，服务费用一律由审批部门支付并纳入部门预算，对审批对象免费。</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xml:space="preserve">  安全评价检测检验机构及其从业人员不得有下列行为：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（一）违反法规标准的规定开展安全评价、检测检验的；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（二）不再具备资质条件或者资质过期从事安全评价、检测检验的；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（三）超出资质认可业务范围，从事法定的安全评价、检测检验的；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（四）出租、出借安全评价检测检验资质证书的；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（五）出具虚假或者重大疏漏的安全评价、检测检验报告的；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（六）违反有关法规标准规定，更改或者简化安全评价、检测检验程序和相关内容的；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（七）专职安全评价师、专业技术人员同时在两个以上安全评价检测检验机构从业的；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（八）安全评价项目组组长及负责勘验人员不到现场实际地点开展勘验等有关工作的；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（九）承担现场检测检验的人员不到现场实际地点开展设备检测检验等有关工作的；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（十）冒用他人名义或者允许他人冒用本人名义在安全评价、检测检验报告和原始记录中签名的；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（十一）不接受资质认可机关及其下级部门监督抽查的。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本办法所称虚假报告，是指安全评价报告、安全生产检测检验报告内容与当时实际情况严重不符，报告结论定性严重偏离客观实际。</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监督检查</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资质认可机关应当建立健全安全评价检测检验机构资质认可、监督检查、属地管理的相关制度和程序，加强事中事后监管，并向社会公开监督检查情况和处理结果。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务院应急管理部门可以对资质认可机关开展资质认可等工作情况实施综合评估，发现涉及重大生产安全事故、存在违法违规认可等问题的，可以采取约谈、通报，撤销其资质认可决定，以及暂停其资质认可权等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xml:space="preserve">  资质认可机关应当将其认可的安全评价检测检验机构纳入年度安全生产监督检查计划范围。按照国务院有关“双随机、一公开”的规定实施监督检查，并确保每三年至少覆盖一次。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安全评价检测检验机构从事跨区域技术服务的，项目实施地资质认可机关应当及时核查其资质有效性、认可范围等信息，并对其技术服务实施抽查。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资质认可机关及其下级部门应当对本行政区域内登记注册的安全评价检测检验机构资质条件保持情况、接受行政处罚和投诉举报等情况进行重点监督检查。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资质认可机关及其下级部门、煤矿安全监察机构、事故调查组在安全生产行政许可、建设项目安全设施“三同时”审查、监督检查和事故调查中，发现生产经营单位和安全评价检测检验机构在安全评价、检测检验活动中有违法违规行为的，应当依法实施行政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吊销、撤销安全评价检测检验机构资质的，由原资质认可机关决定。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对安全评价检测检验机构作出行政处罚等决定，决定机关应当将有关情况及时纳入安全评价检测检验机构信息查询系统。</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xml:space="preserve">  负有安全生产监督管理职责的部门及其工作人员不得干预安全评价检测检验机构正常活动。除政府采购的技术服务外，不得要求生产经营单位接受指定的安全评价检测检验机构的技术服务。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没有法律法规依据或者国务院规定，不得以备案、登记、年检、换证、要求设立分支机构等形式，设置或者变相设置安全评价检测检验机构准入障碍。</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法律责任</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xml:space="preserve">  申请人隐瞒有关情况或者提供虚假材料申请资质（包括资质延续、资质变更、增加业务范围等）的，资质认可机关不予受理或者不予行政许可，并给予警告。该申请人在一年内不得再次申请。</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xml:space="preserve">  申请人以欺骗、贿赂等不正当手段取得资质（包括资质延续、资质变更、增加业务范围等）的，应当予以撤销。该申请人在三年内不得再次申请；构成犯罪的，依法追究刑事责任。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xml:space="preserve">  未取得资质的机构及其有关人员擅自从事安全评价、检测检验服务的，责令立即停止违法行为，依照下列规定给予处罚：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（一）机构有违法所得的，没收其违法所得，并处违法所得一倍以上三倍以下的罚款，但最高不得超过三万元；没有违法所得的，处五千元以上一万元以下的罚款；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（二）有关人员处五千元以上一万元以下的罚款。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对有前款违法行为的机构及其人员，由资质认可机关记入有关机构和人员的信用记录，并依照有关规定予以公告。</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第三十条 </w:t>
      </w:r>
      <w:r>
        <w:rPr>
          <w:rFonts w:hint="eastAsia" w:ascii="仿宋_GB2312" w:hAnsi="仿宋_GB2312" w:eastAsia="仿宋_GB2312" w:cs="仿宋_GB2312"/>
          <w:color w:val="333333"/>
          <w:sz w:val="32"/>
          <w:szCs w:val="32"/>
          <w:shd w:val="clear" w:color="auto" w:fill="FFFFFF"/>
        </w:rPr>
        <w:t xml:space="preserve"> 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（一）未依法与委托方签订技术服务合同的；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（二）违反法规标准规定更改或者简化安全评价、检测检验程序和相关内容的；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（三）未按规定公开安全评价报告、安全生产检测检验报告相关信息及现场勘验图像影像资料的；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（四）未在开展现场技术服务前七个工作日内，书面告知项目实施地资质认可机关的；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（五）机构名称、注册地址、实验室条件、法定代表人、专职技术负责人、授权签字人发生变化之日起三十日内未向原资质认可机关提出变更申请的；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（六）未按照有关法规标准的强制性规定从事安全评价、检测检验活动的；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（七）出租、出借安全评价检测检验资质证书的；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（八）安全评价项目组组长及负责勘验人员不到现场实际地点开展勘验等有关工作的；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（九）承担现场检测检验的人员不到现场实际地点开展设备检测检验等有关工作的；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（十）安全评价报告存在法规标准引用错误、关键危险有害因素漏项、重大危险源辨识错误、对策措施建议与存在问题严重不符等重大疏漏，但尚未造成重大损失的；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（十一）安全生产检测检验报告存在法规标准引用错误、关键项目漏检、结论不明确等重大疏漏，但尚未造成重大损失的。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xml:space="preserve">  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对有前款违法行为的机构，由资质认可机关吊销其相应资质，向社会公告，按照国家有关规定对相关机构及其责任人员实行行业禁入，纳入不良记录“黑名单”管理，以及安全评价检测检验机构信息查询系统。</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 xml:space="preserve">附 </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xml:space="preserve">  本办法自2019年5月1日起施行。原国家安全生产监督管理总局2007年1月31日公布、2015年5月29日修改的《安全生产检测检验机构管理规定》（原国家安全生产监督管理总局令第12号），2009年7月1日公布、2013年8月29日、2015年5月29日修改的《安全评价机构管理规定》（原国家安全生产监督管理总局令第22号）同时废止。</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附件1</w:t>
      </w:r>
      <w:r>
        <w:rPr>
          <w:rFonts w:hint="eastAsia" w:ascii="仿宋_GB2312" w:hAnsi="仿宋_GB2312" w:eastAsia="仿宋_GB2312" w:cs="仿宋_GB2312"/>
          <w:color w:val="333333"/>
          <w:sz w:val="32"/>
          <w:szCs w:val="32"/>
          <w:shd w:val="clear" w:color="auto" w:fill="FFFFFF"/>
        </w:rPr>
        <w:t>：安全评价机构业务范围与专职安全评价师专业能力配备标准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附件2</w:t>
      </w:r>
      <w:r>
        <w:rPr>
          <w:rFonts w:hint="eastAsia" w:ascii="仿宋_GB2312" w:hAnsi="仿宋_GB2312" w:eastAsia="仿宋_GB2312" w:cs="仿宋_GB2312"/>
          <w:color w:val="333333"/>
          <w:sz w:val="32"/>
          <w:szCs w:val="32"/>
          <w:shd w:val="clear" w:color="auto" w:fill="FFFFFF"/>
        </w:rPr>
        <w:t>：安全评价机构信息公开表（样式）</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附件3</w:t>
      </w:r>
      <w:r>
        <w:rPr>
          <w:rFonts w:hint="eastAsia" w:ascii="仿宋_GB2312" w:hAnsi="仿宋_GB2312" w:eastAsia="仿宋_GB2312" w:cs="仿宋_GB2312"/>
          <w:color w:val="333333"/>
          <w:sz w:val="32"/>
          <w:szCs w:val="32"/>
          <w:shd w:val="clear" w:color="auto" w:fill="FFFFFF"/>
        </w:rPr>
        <w:t>：安全生产检测检验机构信息公开表（样式）</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附件4</w:t>
      </w:r>
      <w:r>
        <w:rPr>
          <w:rFonts w:hint="eastAsia" w:ascii="仿宋_GB2312" w:hAnsi="仿宋_GB2312" w:eastAsia="仿宋_GB2312" w:cs="仿宋_GB2312"/>
          <w:color w:val="333333"/>
          <w:sz w:val="32"/>
          <w:szCs w:val="32"/>
          <w:shd w:val="clear" w:color="auto" w:fill="FFFFFF"/>
        </w:rPr>
        <w:t>：安全评价检测检验机构从业告知书（样式）</w:t>
      </w: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widowControl/>
        <w:shd w:val="clear" w:color="auto" w:fill="FFFFFF"/>
        <w:spacing w:after="312" w:line="560" w:lineRule="atLeast"/>
        <w:jc w:val="left"/>
        <w:rPr>
          <w:rFonts w:ascii="黑体" w:hAnsi="黑体" w:eastAsia="黑体" w:cs="宋体"/>
          <w:color w:val="333333"/>
          <w:kern w:val="0"/>
          <w:sz w:val="27"/>
          <w:szCs w:val="27"/>
        </w:rPr>
      </w:pPr>
      <w:r>
        <w:rPr>
          <w:rFonts w:hint="eastAsia" w:ascii="黑体" w:hAnsi="黑体" w:eastAsia="黑体" w:cs="宋体"/>
          <w:color w:val="333333"/>
          <w:kern w:val="0"/>
          <w:sz w:val="32"/>
          <w:szCs w:val="32"/>
        </w:rPr>
        <w:t>附件1：</w:t>
      </w:r>
    </w:p>
    <w:p>
      <w:pPr>
        <w:widowControl/>
        <w:shd w:val="clear" w:color="auto" w:fill="FFFFFF"/>
        <w:spacing w:after="312" w:line="560" w:lineRule="atLeast"/>
        <w:jc w:val="center"/>
        <w:rPr>
          <w:rFonts w:ascii="黑体" w:hAnsi="黑体" w:eastAsia="黑体" w:cs="宋体"/>
          <w:color w:val="333333"/>
          <w:kern w:val="0"/>
          <w:sz w:val="27"/>
          <w:szCs w:val="27"/>
        </w:rPr>
      </w:pPr>
      <w:r>
        <w:rPr>
          <w:rFonts w:hint="eastAsia" w:ascii="黑体" w:hAnsi="黑体" w:eastAsia="黑体" w:cs="宋体"/>
          <w:b/>
          <w:bCs/>
          <w:color w:val="333333"/>
          <w:kern w:val="0"/>
          <w:sz w:val="32"/>
          <w:szCs w:val="32"/>
        </w:rPr>
        <w:t>安全评价机构业务范围与专职安全评价师专业能力配备标准</w:t>
      </w:r>
    </w:p>
    <w:tbl>
      <w:tblPr>
        <w:tblStyle w:val="5"/>
        <w:tblW w:w="9418" w:type="dxa"/>
        <w:jc w:val="center"/>
        <w:tblLayout w:type="fixed"/>
        <w:tblCellMar>
          <w:top w:w="0" w:type="dxa"/>
          <w:left w:w="0" w:type="dxa"/>
          <w:bottom w:w="0" w:type="dxa"/>
          <w:right w:w="0" w:type="dxa"/>
        </w:tblCellMar>
      </w:tblPr>
      <w:tblGrid>
        <w:gridCol w:w="2569"/>
        <w:gridCol w:w="6662"/>
        <w:gridCol w:w="187"/>
      </w:tblGrid>
      <w:tr>
        <w:tblPrEx>
          <w:tblCellMar>
            <w:top w:w="0" w:type="dxa"/>
            <w:left w:w="0" w:type="dxa"/>
            <w:bottom w:w="0" w:type="dxa"/>
            <w:right w:w="0" w:type="dxa"/>
          </w:tblCellMar>
        </w:tblPrEx>
        <w:trPr>
          <w:trHeight w:val="611" w:hRule="atLeast"/>
          <w:jc w:val="center"/>
        </w:trPr>
        <w:tc>
          <w:tcPr>
            <w:tcW w:w="2569" w:type="dxa"/>
            <w:vMerge w:val="restart"/>
            <w:tcBorders>
              <w:top w:val="single" w:color="auto" w:sz="8" w:space="0"/>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黑体" w:hAnsi="黑体" w:eastAsia="黑体" w:cs="宋体"/>
                <w:color w:val="333333"/>
                <w:kern w:val="0"/>
                <w:sz w:val="32"/>
                <w:szCs w:val="32"/>
              </w:rPr>
              <w:t>业务范围</w:t>
            </w:r>
          </w:p>
        </w:tc>
        <w:tc>
          <w:tcPr>
            <w:tcW w:w="6662" w:type="dxa"/>
            <w:vMerge w:val="restart"/>
            <w:tcBorders>
              <w:top w:val="single" w:color="auto" w:sz="8" w:space="0"/>
              <w:left w:val="nil"/>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黑体" w:hAnsi="黑体" w:eastAsia="黑体" w:cs="宋体"/>
                <w:color w:val="333333"/>
                <w:kern w:val="0"/>
                <w:sz w:val="32"/>
                <w:szCs w:val="32"/>
              </w:rPr>
              <w:t>专职安全评价师专业能力配备标准</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blPrEx>
          <w:tblCellMar>
            <w:top w:w="0" w:type="dxa"/>
            <w:left w:w="0" w:type="dxa"/>
            <w:bottom w:w="0" w:type="dxa"/>
            <w:right w:w="0" w:type="dxa"/>
          </w:tblCellMar>
        </w:tblPrEx>
        <w:trPr>
          <w:trHeight w:val="509" w:hRule="atLeast"/>
          <w:jc w:val="center"/>
        </w:trPr>
        <w:tc>
          <w:tcPr>
            <w:tcW w:w="256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333333"/>
                <w:kern w:val="0"/>
                <w:sz w:val="27"/>
                <w:szCs w:val="27"/>
              </w:rPr>
            </w:pPr>
          </w:p>
        </w:tc>
        <w:tc>
          <w:tcPr>
            <w:tcW w:w="666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333333"/>
                <w:kern w:val="0"/>
                <w:sz w:val="27"/>
                <w:szCs w:val="27"/>
              </w:rPr>
            </w:pP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blPrEx>
          <w:tblCellMar>
            <w:top w:w="0" w:type="dxa"/>
            <w:left w:w="0" w:type="dxa"/>
            <w:bottom w:w="0" w:type="dxa"/>
            <w:right w:w="0" w:type="dxa"/>
          </w:tblCellMar>
        </w:tblPrEx>
        <w:trPr>
          <w:trHeight w:val="903" w:hRule="atLeast"/>
          <w:jc w:val="center"/>
        </w:trPr>
        <w:tc>
          <w:tcPr>
            <w:tcW w:w="2569" w:type="dxa"/>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煤炭开采业</w:t>
            </w:r>
          </w:p>
        </w:tc>
        <w:tc>
          <w:tcPr>
            <w:tcW w:w="6662" w:type="dxa"/>
            <w:tcBorders>
              <w:top w:val="nil"/>
              <w:left w:val="nil"/>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安全、机械、电气、采矿、通风、矿建、地质各1名及以上。</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blPrEx>
          <w:tblCellMar>
            <w:top w:w="0" w:type="dxa"/>
            <w:left w:w="0" w:type="dxa"/>
            <w:bottom w:w="0" w:type="dxa"/>
            <w:right w:w="0" w:type="dxa"/>
          </w:tblCellMar>
        </w:tblPrEx>
        <w:trPr>
          <w:trHeight w:val="707" w:hRule="atLeast"/>
          <w:jc w:val="center"/>
        </w:trPr>
        <w:tc>
          <w:tcPr>
            <w:tcW w:w="2569" w:type="dxa"/>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金属、非金属矿及</w:t>
            </w:r>
          </w:p>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其他矿采选业</w:t>
            </w:r>
          </w:p>
        </w:tc>
        <w:tc>
          <w:tcPr>
            <w:tcW w:w="6662" w:type="dxa"/>
            <w:tcBorders>
              <w:top w:val="nil"/>
              <w:left w:val="nil"/>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安全、机械、电气、采矿、通风、地质、水工结构各1名及以上。</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blPrEx>
          <w:tblCellMar>
            <w:top w:w="0" w:type="dxa"/>
            <w:left w:w="0" w:type="dxa"/>
            <w:bottom w:w="0" w:type="dxa"/>
            <w:right w:w="0" w:type="dxa"/>
          </w:tblCellMar>
        </w:tblPrEx>
        <w:trPr>
          <w:trHeight w:val="1010" w:hRule="atLeast"/>
          <w:jc w:val="center"/>
        </w:trPr>
        <w:tc>
          <w:tcPr>
            <w:tcW w:w="2569" w:type="dxa"/>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陆地石油和天然气开采业</w:t>
            </w:r>
          </w:p>
        </w:tc>
        <w:tc>
          <w:tcPr>
            <w:tcW w:w="6662" w:type="dxa"/>
            <w:tcBorders>
              <w:top w:val="nil"/>
              <w:left w:val="nil"/>
              <w:bottom w:val="single" w:color="auto" w:sz="8" w:space="0"/>
              <w:right w:val="single" w:color="auto" w:sz="8" w:space="0"/>
            </w:tcBorders>
            <w:noWrap/>
            <w:tcMar>
              <w:top w:w="11" w:type="dxa"/>
              <w:left w:w="11" w:type="dxa"/>
              <w:bottom w:w="0" w:type="dxa"/>
              <w:right w:w="11" w:type="dxa"/>
            </w:tcMar>
            <w:vAlign w:val="center"/>
          </w:tcPr>
          <w:p>
            <w:pPr>
              <w:widowControl/>
              <w:spacing w:line="52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安全、机械、电气、采油、储运各1名及以上。</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blPrEx>
          <w:tblCellMar>
            <w:top w:w="0" w:type="dxa"/>
            <w:left w:w="0" w:type="dxa"/>
            <w:bottom w:w="0" w:type="dxa"/>
            <w:right w:w="0" w:type="dxa"/>
          </w:tblCellMar>
        </w:tblPrEx>
        <w:trPr>
          <w:trHeight w:val="1010" w:hRule="atLeast"/>
          <w:jc w:val="center"/>
        </w:trPr>
        <w:tc>
          <w:tcPr>
            <w:tcW w:w="2569" w:type="dxa"/>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陆上油气管道运输业</w:t>
            </w:r>
          </w:p>
        </w:tc>
        <w:tc>
          <w:tcPr>
            <w:tcW w:w="6662" w:type="dxa"/>
            <w:tcBorders>
              <w:top w:val="nil"/>
              <w:left w:val="nil"/>
              <w:bottom w:val="single" w:color="auto" w:sz="8" w:space="0"/>
              <w:right w:val="single" w:color="auto" w:sz="8" w:space="0"/>
            </w:tcBorders>
            <w:noWrap/>
            <w:tcMar>
              <w:top w:w="11" w:type="dxa"/>
              <w:left w:w="11" w:type="dxa"/>
              <w:bottom w:w="0" w:type="dxa"/>
              <w:right w:w="11" w:type="dxa"/>
            </w:tcMar>
            <w:vAlign w:val="center"/>
          </w:tcPr>
          <w:p>
            <w:pPr>
              <w:widowControl/>
              <w:spacing w:line="52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油气储运2名及以上，设备、仪表、电气、防腐、安全各1名及以上。</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rPr>
          <w:trHeight w:val="1010" w:hRule="atLeast"/>
          <w:jc w:val="center"/>
        </w:trPr>
        <w:tc>
          <w:tcPr>
            <w:tcW w:w="2569" w:type="dxa"/>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石油加工业，化学原料、</w:t>
            </w:r>
          </w:p>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化学品及医药制造业</w:t>
            </w:r>
          </w:p>
        </w:tc>
        <w:tc>
          <w:tcPr>
            <w:tcW w:w="6662" w:type="dxa"/>
            <w:tcBorders>
              <w:top w:val="nil"/>
              <w:left w:val="nil"/>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化工工艺、化工机械、电气、安全各2名及以上，自动化1名及以上。</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blPrEx>
          <w:tblCellMar>
            <w:top w:w="0" w:type="dxa"/>
            <w:left w:w="0" w:type="dxa"/>
            <w:bottom w:w="0" w:type="dxa"/>
            <w:right w:w="0" w:type="dxa"/>
          </w:tblCellMar>
        </w:tblPrEx>
        <w:trPr>
          <w:trHeight w:val="717" w:hRule="atLeast"/>
          <w:jc w:val="center"/>
        </w:trPr>
        <w:tc>
          <w:tcPr>
            <w:tcW w:w="2569" w:type="dxa"/>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烟花爆竹制造业</w:t>
            </w:r>
          </w:p>
        </w:tc>
        <w:tc>
          <w:tcPr>
            <w:tcW w:w="6662" w:type="dxa"/>
            <w:tcBorders>
              <w:top w:val="nil"/>
              <w:left w:val="nil"/>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火炸药（爆炸技术）、机械、电气、安全各1名及以上。</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r>
        <w:tblPrEx>
          <w:tblCellMar>
            <w:top w:w="0" w:type="dxa"/>
            <w:left w:w="0" w:type="dxa"/>
            <w:bottom w:w="0" w:type="dxa"/>
            <w:right w:w="0" w:type="dxa"/>
          </w:tblCellMar>
        </w:tblPrEx>
        <w:trPr>
          <w:trHeight w:val="717" w:hRule="atLeast"/>
          <w:jc w:val="center"/>
        </w:trPr>
        <w:tc>
          <w:tcPr>
            <w:tcW w:w="2569" w:type="dxa"/>
            <w:tcBorders>
              <w:top w:val="nil"/>
              <w:left w:val="single" w:color="auto" w:sz="8" w:space="0"/>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金属冶炼</w:t>
            </w:r>
          </w:p>
        </w:tc>
        <w:tc>
          <w:tcPr>
            <w:tcW w:w="6662" w:type="dxa"/>
            <w:tcBorders>
              <w:top w:val="nil"/>
              <w:left w:val="nil"/>
              <w:bottom w:val="single" w:color="auto" w:sz="8" w:space="0"/>
              <w:right w:val="single" w:color="auto" w:sz="8" w:space="0"/>
            </w:tcBorders>
            <w:tcMar>
              <w:top w:w="11" w:type="dxa"/>
              <w:left w:w="11" w:type="dxa"/>
              <w:bottom w:w="0" w:type="dxa"/>
              <w:right w:w="11" w:type="dxa"/>
            </w:tcMar>
            <w:vAlign w:val="center"/>
          </w:tcPr>
          <w:p>
            <w:pPr>
              <w:widowControl/>
              <w:spacing w:line="52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安全、机械、电气、冶金、有色金属各1名及以上。</w:t>
            </w:r>
          </w:p>
        </w:tc>
        <w:tc>
          <w:tcPr>
            <w:tcW w:w="187" w:type="dxa"/>
            <w:tcBorders>
              <w:top w:val="nil"/>
              <w:left w:val="nil"/>
              <w:bottom w:val="nil"/>
              <w:right w:val="nil"/>
            </w:tcBorders>
            <w:vAlign w:val="center"/>
          </w:tcPr>
          <w:p>
            <w:pPr>
              <w:widowControl/>
              <w:jc w:val="left"/>
              <w:rPr>
                <w:rFonts w:ascii="宋体" w:hAnsi="宋体" w:eastAsia="宋体" w:cs="宋体"/>
                <w:kern w:val="0"/>
                <w:sz w:val="24"/>
              </w:rPr>
            </w:pPr>
            <w:r>
              <w:rPr>
                <w:rFonts w:ascii="宋体" w:hAnsi="宋体" w:eastAsia="宋体" w:cs="宋体"/>
                <w:kern w:val="0"/>
                <w:sz w:val="24"/>
              </w:rPr>
              <w:t> </w:t>
            </w:r>
          </w:p>
        </w:tc>
      </w:tr>
    </w:tbl>
    <w:p>
      <w:pPr>
        <w:widowControl/>
        <w:shd w:val="clear" w:color="auto" w:fill="FFFFFF"/>
        <w:spacing w:after="312" w:line="560" w:lineRule="atLeast"/>
        <w:ind w:firstLine="640"/>
        <w:jc w:val="left"/>
        <w:rPr>
          <w:rFonts w:ascii="宋体" w:hAnsi="宋体" w:eastAsia="宋体" w:cs="宋体"/>
          <w:color w:val="333333"/>
          <w:kern w:val="0"/>
          <w:sz w:val="27"/>
          <w:szCs w:val="27"/>
        </w:rPr>
      </w:pPr>
      <w:r>
        <w:rPr>
          <w:rFonts w:hint="eastAsia" w:ascii="宋体" w:hAnsi="宋体" w:eastAsia="宋体" w:cs="宋体"/>
          <w:color w:val="333333"/>
          <w:kern w:val="0"/>
          <w:sz w:val="32"/>
          <w:szCs w:val="32"/>
        </w:rPr>
        <w:t>备注：1.安全评价师专业能力与学科基础专业对照表另行制定。</w:t>
      </w: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2.安全生产检测检验资质认可业务范围以矿山井下特种设备目录为准。</w:t>
      </w: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640" w:firstLineChars="200"/>
        <w:jc w:val="left"/>
        <w:rPr>
          <w:rFonts w:ascii="宋体" w:hAnsi="宋体" w:eastAsia="宋体" w:cs="宋体"/>
          <w:color w:val="333333"/>
          <w:kern w:val="0"/>
          <w:sz w:val="32"/>
          <w:szCs w:val="32"/>
        </w:rPr>
      </w:pPr>
    </w:p>
    <w:p>
      <w:pPr>
        <w:widowControl/>
        <w:shd w:val="clear" w:color="auto" w:fill="FFFFFF"/>
        <w:spacing w:after="312" w:line="560" w:lineRule="atLeast"/>
        <w:ind w:firstLine="540" w:firstLineChars="200"/>
        <w:jc w:val="left"/>
        <w:rPr>
          <w:rFonts w:ascii="宋体" w:hAnsi="宋体" w:eastAsia="宋体" w:cs="宋体"/>
          <w:color w:val="333333"/>
          <w:kern w:val="0"/>
          <w:sz w:val="27"/>
          <w:szCs w:val="27"/>
        </w:rPr>
      </w:pPr>
    </w:p>
    <w:p>
      <w:pPr>
        <w:widowControl/>
        <w:shd w:val="clear" w:color="auto" w:fill="FFFFFF"/>
        <w:spacing w:after="312" w:line="560" w:lineRule="atLeast"/>
        <w:jc w:val="left"/>
        <w:rPr>
          <w:rFonts w:ascii="黑体" w:hAnsi="黑体" w:eastAsia="黑体" w:cs="宋体"/>
          <w:color w:val="333333"/>
          <w:kern w:val="0"/>
          <w:sz w:val="27"/>
          <w:szCs w:val="27"/>
        </w:rPr>
      </w:pPr>
      <w:r>
        <w:rPr>
          <w:rFonts w:hint="eastAsia" w:ascii="黑体" w:hAnsi="黑体" w:eastAsia="黑体" w:cs="宋体"/>
          <w:color w:val="333333"/>
          <w:kern w:val="0"/>
          <w:sz w:val="32"/>
          <w:szCs w:val="32"/>
        </w:rPr>
        <w:t>附件2：</w:t>
      </w:r>
    </w:p>
    <w:p>
      <w:pPr>
        <w:widowControl/>
        <w:shd w:val="clear" w:color="auto" w:fill="FFFFFF"/>
        <w:spacing w:after="312" w:line="560" w:lineRule="atLeast"/>
        <w:jc w:val="center"/>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安全评价机构信息公开表</w:t>
      </w:r>
    </w:p>
    <w:p>
      <w:pPr>
        <w:widowControl/>
        <w:shd w:val="clear" w:color="auto" w:fill="FFFFFF"/>
        <w:spacing w:after="312" w:line="560" w:lineRule="atLeast"/>
        <w:jc w:val="center"/>
        <w:rPr>
          <w:rFonts w:ascii="黑体" w:hAnsi="黑体" w:eastAsia="黑体" w:cs="宋体"/>
          <w:color w:val="333333"/>
          <w:kern w:val="0"/>
          <w:sz w:val="27"/>
          <w:szCs w:val="27"/>
        </w:rPr>
      </w:pPr>
      <w:r>
        <w:rPr>
          <w:rFonts w:hint="eastAsia" w:ascii="黑体" w:hAnsi="黑体" w:eastAsia="黑体" w:cs="宋体"/>
          <w:color w:val="333333"/>
          <w:kern w:val="0"/>
          <w:sz w:val="32"/>
          <w:szCs w:val="32"/>
        </w:rPr>
        <w:t>（样式）</w:t>
      </w:r>
    </w:p>
    <w:tbl>
      <w:tblPr>
        <w:tblStyle w:val="5"/>
        <w:tblW w:w="5000" w:type="pct"/>
        <w:tblInd w:w="0" w:type="dxa"/>
        <w:shd w:val="clear" w:color="auto" w:fill="FFFFFF"/>
        <w:tblLayout w:type="autofit"/>
        <w:tblCellMar>
          <w:top w:w="0" w:type="dxa"/>
          <w:left w:w="0" w:type="dxa"/>
          <w:bottom w:w="0" w:type="dxa"/>
          <w:right w:w="0" w:type="dxa"/>
        </w:tblCellMar>
      </w:tblPr>
      <w:tblGrid>
        <w:gridCol w:w="1087"/>
        <w:gridCol w:w="544"/>
        <w:gridCol w:w="634"/>
        <w:gridCol w:w="362"/>
        <w:gridCol w:w="1087"/>
        <w:gridCol w:w="725"/>
        <w:gridCol w:w="634"/>
        <w:gridCol w:w="453"/>
        <w:gridCol w:w="362"/>
        <w:gridCol w:w="634"/>
        <w:gridCol w:w="181"/>
        <w:gridCol w:w="544"/>
        <w:gridCol w:w="363"/>
        <w:gridCol w:w="1451"/>
      </w:tblGrid>
      <w:tr>
        <w:tblPrEx>
          <w:shd w:val="clear" w:color="auto" w:fill="FFFFFF"/>
          <w:tblCellMar>
            <w:top w:w="0" w:type="dxa"/>
            <w:left w:w="0" w:type="dxa"/>
            <w:bottom w:w="0" w:type="dxa"/>
            <w:right w:w="0" w:type="dxa"/>
          </w:tblCellMar>
        </w:tblPrEx>
        <w:trPr>
          <w:trHeight w:val="459" w:hRule="atLeast"/>
        </w:trPr>
        <w:tc>
          <w:tcPr>
            <w:tcW w:w="900" w:type="pct"/>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机构名称</w:t>
            </w:r>
          </w:p>
        </w:tc>
        <w:tc>
          <w:tcPr>
            <w:tcW w:w="4050" w:type="pct"/>
            <w:gridSpan w:val="1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23" w:hRule="atLeast"/>
        </w:trPr>
        <w:tc>
          <w:tcPr>
            <w:tcW w:w="205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统一社会信用代码/注册号</w:t>
            </w:r>
          </w:p>
        </w:tc>
        <w:tc>
          <w:tcPr>
            <w:tcW w:w="2900" w:type="pct"/>
            <w:gridSpan w:val="9"/>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308" w:hRule="atLeast"/>
        </w:trPr>
        <w:tc>
          <w:tcPr>
            <w:tcW w:w="1450" w:type="pct"/>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办公地址</w:t>
            </w:r>
          </w:p>
        </w:tc>
        <w:tc>
          <w:tcPr>
            <w:tcW w:w="180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50" w:type="pct"/>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邮政编码</w:t>
            </w:r>
          </w:p>
        </w:tc>
        <w:tc>
          <w:tcPr>
            <w:tcW w:w="70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323" w:hRule="atLeast"/>
        </w:trPr>
        <w:tc>
          <w:tcPr>
            <w:tcW w:w="1450" w:type="pct"/>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机构信息公开网址</w:t>
            </w:r>
          </w:p>
        </w:tc>
        <w:tc>
          <w:tcPr>
            <w:tcW w:w="13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法定代表人</w:t>
            </w:r>
          </w:p>
        </w:tc>
        <w:tc>
          <w:tcPr>
            <w:tcW w:w="8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308" w:hRule="atLeast"/>
        </w:trPr>
        <w:tc>
          <w:tcPr>
            <w:tcW w:w="1450" w:type="pct"/>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联系人</w:t>
            </w:r>
          </w:p>
        </w:tc>
        <w:tc>
          <w:tcPr>
            <w:tcW w:w="13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联系电话</w:t>
            </w:r>
          </w:p>
        </w:tc>
        <w:tc>
          <w:tcPr>
            <w:tcW w:w="8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308" w:hRule="atLeast"/>
        </w:trPr>
        <w:tc>
          <w:tcPr>
            <w:tcW w:w="1450" w:type="pct"/>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专职技术负责人</w:t>
            </w:r>
          </w:p>
        </w:tc>
        <w:tc>
          <w:tcPr>
            <w:tcW w:w="13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过程控制负责人</w:t>
            </w:r>
          </w:p>
        </w:tc>
        <w:tc>
          <w:tcPr>
            <w:tcW w:w="8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308" w:hRule="atLeast"/>
        </w:trPr>
        <w:tc>
          <w:tcPr>
            <w:tcW w:w="1450" w:type="pct"/>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资质证书编号</w:t>
            </w:r>
          </w:p>
        </w:tc>
        <w:tc>
          <w:tcPr>
            <w:tcW w:w="13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8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发证日期</w:t>
            </w:r>
          </w:p>
        </w:tc>
        <w:tc>
          <w:tcPr>
            <w:tcW w:w="1300" w:type="pct"/>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308" w:hRule="atLeast"/>
        </w:trPr>
        <w:tc>
          <w:tcPr>
            <w:tcW w:w="1450" w:type="pct"/>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资质证书批准部门</w:t>
            </w:r>
          </w:p>
        </w:tc>
        <w:tc>
          <w:tcPr>
            <w:tcW w:w="13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8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有效日期</w:t>
            </w:r>
          </w:p>
        </w:tc>
        <w:tc>
          <w:tcPr>
            <w:tcW w:w="1300" w:type="pct"/>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308" w:hRule="atLeast"/>
        </w:trPr>
        <w:tc>
          <w:tcPr>
            <w:tcW w:w="5000" w:type="pct"/>
            <w:gridSpan w:val="1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业务范围</w:t>
            </w:r>
          </w:p>
        </w:tc>
      </w:tr>
      <w:tr>
        <w:tblPrEx>
          <w:tblCellMar>
            <w:top w:w="0" w:type="dxa"/>
            <w:left w:w="0" w:type="dxa"/>
            <w:bottom w:w="0" w:type="dxa"/>
            <w:right w:w="0" w:type="dxa"/>
          </w:tblCellMar>
        </w:tblPrEx>
        <w:trPr>
          <w:trHeight w:val="323" w:hRule="atLeast"/>
        </w:trPr>
        <w:tc>
          <w:tcPr>
            <w:tcW w:w="5000" w:type="pct"/>
            <w:gridSpan w:val="1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562" w:hRule="atLeast"/>
        </w:trPr>
        <w:tc>
          <w:tcPr>
            <w:tcW w:w="5000" w:type="pct"/>
            <w:gridSpan w:val="1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本机构的安全评价师</w:t>
            </w:r>
          </w:p>
        </w:tc>
      </w:tr>
      <w:tr>
        <w:tblPrEx>
          <w:tblCellMar>
            <w:top w:w="0" w:type="dxa"/>
            <w:left w:w="0" w:type="dxa"/>
            <w:bottom w:w="0" w:type="dxa"/>
            <w:right w:w="0" w:type="dxa"/>
          </w:tblCellMar>
        </w:tblPrEx>
        <w:trPr>
          <w:trHeight w:val="533" w:hRule="atLeast"/>
        </w:trPr>
        <w:tc>
          <w:tcPr>
            <w:tcW w:w="60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姓 名</w:t>
            </w:r>
          </w:p>
        </w:tc>
        <w:tc>
          <w:tcPr>
            <w:tcW w:w="6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专 业</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证书号码</w:t>
            </w:r>
          </w:p>
        </w:tc>
        <w:tc>
          <w:tcPr>
            <w:tcW w:w="6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姓 名</w:t>
            </w:r>
          </w:p>
        </w:tc>
        <w:tc>
          <w:tcPr>
            <w:tcW w:w="6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专 业</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证书号码</w:t>
            </w:r>
          </w:p>
        </w:tc>
      </w:tr>
      <w:tr>
        <w:tblPrEx>
          <w:tblCellMar>
            <w:top w:w="0" w:type="dxa"/>
            <w:left w:w="0" w:type="dxa"/>
            <w:bottom w:w="0" w:type="dxa"/>
            <w:right w:w="0" w:type="dxa"/>
          </w:tblCellMar>
        </w:tblPrEx>
        <w:trPr>
          <w:trHeight w:val="597" w:hRule="atLeast"/>
        </w:trPr>
        <w:tc>
          <w:tcPr>
            <w:tcW w:w="60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6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597" w:hRule="atLeast"/>
        </w:trPr>
        <w:tc>
          <w:tcPr>
            <w:tcW w:w="60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56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597" w:hRule="atLeast"/>
        </w:trPr>
        <w:tc>
          <w:tcPr>
            <w:tcW w:w="5000" w:type="pct"/>
            <w:gridSpan w:val="1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机构违法受处罚信息（初次申请不填写）</w:t>
            </w:r>
          </w:p>
        </w:tc>
      </w:tr>
      <w:tr>
        <w:tblPrEx>
          <w:tblCellMar>
            <w:top w:w="0" w:type="dxa"/>
            <w:left w:w="0" w:type="dxa"/>
            <w:bottom w:w="0" w:type="dxa"/>
            <w:right w:w="0" w:type="dxa"/>
          </w:tblCellMar>
        </w:tblPrEx>
        <w:trPr>
          <w:trHeight w:val="597" w:hRule="atLeast"/>
        </w:trPr>
        <w:tc>
          <w:tcPr>
            <w:tcW w:w="125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违法事实</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处罚决定</w:t>
            </w:r>
          </w:p>
        </w:tc>
        <w:tc>
          <w:tcPr>
            <w:tcW w:w="12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处罚时间</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执法机关</w:t>
            </w:r>
          </w:p>
        </w:tc>
      </w:tr>
      <w:tr>
        <w:tblPrEx>
          <w:tblCellMar>
            <w:top w:w="0" w:type="dxa"/>
            <w:left w:w="0" w:type="dxa"/>
            <w:bottom w:w="0" w:type="dxa"/>
            <w:right w:w="0" w:type="dxa"/>
          </w:tblCellMar>
        </w:tblPrEx>
        <w:trPr>
          <w:trHeight w:val="506" w:hRule="atLeast"/>
        </w:trPr>
        <w:tc>
          <w:tcPr>
            <w:tcW w:w="125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506" w:hRule="atLeast"/>
        </w:trPr>
        <w:tc>
          <w:tcPr>
            <w:tcW w:w="125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bl>
    <w:p>
      <w:pPr>
        <w:widowControl/>
        <w:jc w:val="left"/>
        <w:rPr>
          <w:rFonts w:ascii="宋体" w:hAnsi="宋体" w:eastAsia="宋体" w:cs="宋体"/>
          <w:kern w:val="0"/>
          <w:sz w:val="24"/>
        </w:rPr>
      </w:pPr>
    </w:p>
    <w:p>
      <w:pPr>
        <w:widowControl/>
        <w:shd w:val="clear" w:color="auto" w:fill="FFFFFF"/>
        <w:spacing w:after="312" w:line="560" w:lineRule="atLeast"/>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黑体" w:hAnsi="黑体" w:eastAsia="黑体" w:cs="宋体"/>
          <w:color w:val="333333"/>
          <w:kern w:val="0"/>
          <w:sz w:val="27"/>
          <w:szCs w:val="27"/>
        </w:rPr>
      </w:pPr>
      <w:r>
        <w:rPr>
          <w:rFonts w:hint="eastAsia" w:ascii="黑体" w:hAnsi="黑体" w:eastAsia="黑体" w:cs="宋体"/>
          <w:color w:val="333333"/>
          <w:kern w:val="0"/>
          <w:sz w:val="32"/>
          <w:szCs w:val="32"/>
        </w:rPr>
        <w:t>附件3：</w:t>
      </w:r>
    </w:p>
    <w:p>
      <w:pPr>
        <w:widowControl/>
        <w:shd w:val="clear" w:color="auto" w:fill="FFFFFF"/>
        <w:spacing w:after="312" w:line="560" w:lineRule="atLeast"/>
        <w:jc w:val="center"/>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安全生产检测检验机构信息公开表</w:t>
      </w:r>
    </w:p>
    <w:p>
      <w:pPr>
        <w:widowControl/>
        <w:shd w:val="clear" w:color="auto" w:fill="FFFFFF"/>
        <w:spacing w:after="312" w:line="560" w:lineRule="atLeast"/>
        <w:jc w:val="center"/>
        <w:rPr>
          <w:rFonts w:ascii="黑体" w:hAnsi="黑体" w:eastAsia="黑体" w:cs="宋体"/>
          <w:color w:val="333333"/>
          <w:kern w:val="0"/>
          <w:sz w:val="27"/>
          <w:szCs w:val="27"/>
        </w:rPr>
      </w:pPr>
      <w:r>
        <w:rPr>
          <w:rFonts w:hint="eastAsia" w:ascii="黑体" w:hAnsi="黑体" w:eastAsia="黑体" w:cs="宋体"/>
          <w:color w:val="333333"/>
          <w:kern w:val="0"/>
          <w:sz w:val="32"/>
          <w:szCs w:val="32"/>
        </w:rPr>
        <w:t>（样式）</w:t>
      </w:r>
    </w:p>
    <w:tbl>
      <w:tblPr>
        <w:tblStyle w:val="5"/>
        <w:tblW w:w="5000" w:type="pct"/>
        <w:tblInd w:w="0" w:type="dxa"/>
        <w:shd w:val="clear" w:color="auto" w:fill="FFFFFF"/>
        <w:tblLayout w:type="autofit"/>
        <w:tblCellMar>
          <w:top w:w="0" w:type="dxa"/>
          <w:left w:w="0" w:type="dxa"/>
          <w:bottom w:w="0" w:type="dxa"/>
          <w:right w:w="0" w:type="dxa"/>
        </w:tblCellMar>
      </w:tblPr>
      <w:tblGrid>
        <w:gridCol w:w="815"/>
        <w:gridCol w:w="815"/>
        <w:gridCol w:w="634"/>
        <w:gridCol w:w="272"/>
        <w:gridCol w:w="181"/>
        <w:gridCol w:w="725"/>
        <w:gridCol w:w="181"/>
        <w:gridCol w:w="906"/>
        <w:gridCol w:w="544"/>
        <w:gridCol w:w="725"/>
        <w:gridCol w:w="997"/>
        <w:gridCol w:w="1087"/>
        <w:gridCol w:w="1179"/>
      </w:tblGrid>
      <w:tr>
        <w:tblPrEx>
          <w:shd w:val="clear" w:color="auto" w:fill="FFFFFF"/>
          <w:tblCellMar>
            <w:top w:w="0" w:type="dxa"/>
            <w:left w:w="0" w:type="dxa"/>
            <w:bottom w:w="0" w:type="dxa"/>
            <w:right w:w="0" w:type="dxa"/>
          </w:tblCellMar>
        </w:tblPrEx>
        <w:trPr>
          <w:trHeight w:val="459" w:hRule="atLeast"/>
        </w:trPr>
        <w:tc>
          <w:tcPr>
            <w:tcW w:w="900" w:type="pct"/>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机构名称</w:t>
            </w:r>
          </w:p>
        </w:tc>
        <w:tc>
          <w:tcPr>
            <w:tcW w:w="4050" w:type="pct"/>
            <w:gridSpan w:val="11"/>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23" w:hRule="atLeast"/>
        </w:trPr>
        <w:tc>
          <w:tcPr>
            <w:tcW w:w="2000" w:type="pct"/>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统一社会信用代码/注册号</w:t>
            </w:r>
          </w:p>
        </w:tc>
        <w:tc>
          <w:tcPr>
            <w:tcW w:w="295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08" w:hRule="atLeast"/>
        </w:trPr>
        <w:tc>
          <w:tcPr>
            <w:tcW w:w="150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通信地址</w:t>
            </w:r>
          </w:p>
        </w:tc>
        <w:tc>
          <w:tcPr>
            <w:tcW w:w="16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ind w:right="424"/>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邮政编码</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08" w:hRule="atLeast"/>
        </w:trPr>
        <w:tc>
          <w:tcPr>
            <w:tcW w:w="150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实验室地址</w:t>
            </w:r>
          </w:p>
        </w:tc>
        <w:tc>
          <w:tcPr>
            <w:tcW w:w="16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邮政编码</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23" w:hRule="atLeast"/>
        </w:trPr>
        <w:tc>
          <w:tcPr>
            <w:tcW w:w="150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机构信息公开网址</w:t>
            </w:r>
          </w:p>
        </w:tc>
        <w:tc>
          <w:tcPr>
            <w:tcW w:w="16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法定代表人</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08" w:hRule="atLeast"/>
        </w:trPr>
        <w:tc>
          <w:tcPr>
            <w:tcW w:w="150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机构联系人</w:t>
            </w:r>
          </w:p>
        </w:tc>
        <w:tc>
          <w:tcPr>
            <w:tcW w:w="16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联系电话</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08" w:hRule="atLeast"/>
        </w:trPr>
        <w:tc>
          <w:tcPr>
            <w:tcW w:w="150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主持检测检验工作负责人</w:t>
            </w:r>
          </w:p>
        </w:tc>
        <w:tc>
          <w:tcPr>
            <w:tcW w:w="16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技术负责人</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40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08" w:hRule="atLeast"/>
        </w:trPr>
        <w:tc>
          <w:tcPr>
            <w:tcW w:w="150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资质证书编号</w:t>
            </w:r>
          </w:p>
        </w:tc>
        <w:tc>
          <w:tcPr>
            <w:tcW w:w="16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发证日期</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308" w:hRule="atLeast"/>
        </w:trPr>
        <w:tc>
          <w:tcPr>
            <w:tcW w:w="1500" w:type="pct"/>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0" w:lineRule="atLeast"/>
              <w:ind w:left="-107"/>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r>
              <w:rPr>
                <w:rFonts w:hint="eastAsia" w:ascii="仿宋_GB2312" w:hAnsi="宋体" w:eastAsia="仿宋_GB2312" w:cs="宋体"/>
                <w:color w:val="333333"/>
                <w:kern w:val="0"/>
                <w:sz w:val="28"/>
                <w:szCs w:val="28"/>
              </w:rPr>
              <w:t>资质证书批准部门</w:t>
            </w:r>
          </w:p>
        </w:tc>
        <w:tc>
          <w:tcPr>
            <w:tcW w:w="16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有效日期</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439" w:hRule="atLeast"/>
        </w:trPr>
        <w:tc>
          <w:tcPr>
            <w:tcW w:w="5000" w:type="pct"/>
            <w:gridSpan w:val="1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批准的业务范围</w:t>
            </w:r>
          </w:p>
        </w:tc>
      </w:tr>
      <w:tr>
        <w:tblPrEx>
          <w:shd w:val="clear" w:color="auto" w:fill="FFFFFF"/>
          <w:tblCellMar>
            <w:top w:w="0" w:type="dxa"/>
            <w:left w:w="0" w:type="dxa"/>
            <w:bottom w:w="0" w:type="dxa"/>
            <w:right w:w="0" w:type="dxa"/>
          </w:tblCellMar>
        </w:tblPrEx>
        <w:trPr>
          <w:trHeight w:val="278" w:hRule="atLeast"/>
        </w:trPr>
        <w:tc>
          <w:tcPr>
            <w:tcW w:w="450" w:type="pct"/>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序号</w:t>
            </w:r>
          </w:p>
        </w:tc>
        <w:tc>
          <w:tcPr>
            <w:tcW w:w="950" w:type="pct"/>
            <w:gridSpan w:val="3"/>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被检对象</w:t>
            </w:r>
          </w:p>
        </w:tc>
        <w:tc>
          <w:tcPr>
            <w:tcW w:w="13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项目/参数</w:t>
            </w:r>
          </w:p>
        </w:tc>
        <w:tc>
          <w:tcPr>
            <w:tcW w:w="950" w:type="pct"/>
            <w:gridSpan w:val="2"/>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依据标准</w:t>
            </w:r>
          </w:p>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编号及名称</w:t>
            </w:r>
          </w:p>
        </w:tc>
        <w:tc>
          <w:tcPr>
            <w:tcW w:w="500" w:type="pct"/>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限制范围</w:t>
            </w:r>
          </w:p>
        </w:tc>
        <w:tc>
          <w:tcPr>
            <w:tcW w:w="650" w:type="pct"/>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说明</w:t>
            </w:r>
          </w:p>
        </w:tc>
      </w:tr>
      <w:tr>
        <w:tblPrEx>
          <w:shd w:val="clear" w:color="auto" w:fill="FFFFFF"/>
          <w:tblCellMar>
            <w:top w:w="0" w:type="dxa"/>
            <w:left w:w="0" w:type="dxa"/>
            <w:bottom w:w="0" w:type="dxa"/>
            <w:right w:w="0" w:type="dxa"/>
          </w:tblCellMar>
        </w:tblPrEx>
        <w:trPr>
          <w:trHeight w:val="277"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333333"/>
                <w:kern w:val="0"/>
                <w:sz w:val="27"/>
                <w:szCs w:val="27"/>
              </w:rPr>
            </w:pPr>
          </w:p>
        </w:tc>
        <w:tc>
          <w:tcPr>
            <w:tcW w:w="0" w:type="auto"/>
            <w:gridSpan w:val="3"/>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eastAsia="宋体" w:cs="宋体"/>
                <w:color w:val="333333"/>
                <w:kern w:val="0"/>
                <w:sz w:val="27"/>
                <w:szCs w:val="27"/>
              </w:rPr>
            </w:pPr>
          </w:p>
        </w:tc>
        <w:tc>
          <w:tcPr>
            <w:tcW w:w="4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序号</w:t>
            </w:r>
          </w:p>
        </w:tc>
        <w:tc>
          <w:tcPr>
            <w:tcW w:w="9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名称</w:t>
            </w:r>
          </w:p>
        </w:tc>
        <w:tc>
          <w:tcPr>
            <w:tcW w:w="0" w:type="auto"/>
            <w:gridSpan w:val="2"/>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eastAsia="宋体" w:cs="宋体"/>
                <w:color w:val="333333"/>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eastAsia="宋体" w:cs="宋体"/>
                <w:color w:val="333333"/>
                <w:kern w:val="0"/>
                <w:sz w:val="27"/>
                <w:szCs w:val="27"/>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宋体" w:hAnsi="宋体" w:eastAsia="宋体" w:cs="宋体"/>
                <w:color w:val="333333"/>
                <w:kern w:val="0"/>
                <w:sz w:val="27"/>
                <w:szCs w:val="27"/>
              </w:rPr>
            </w:pPr>
          </w:p>
        </w:tc>
      </w:tr>
      <w:tr>
        <w:tblPrEx>
          <w:shd w:val="clear" w:color="auto" w:fill="FFFFFF"/>
          <w:tblCellMar>
            <w:top w:w="0" w:type="dxa"/>
            <w:left w:w="0" w:type="dxa"/>
            <w:bottom w:w="0" w:type="dxa"/>
            <w:right w:w="0" w:type="dxa"/>
          </w:tblCellMar>
        </w:tblPrEx>
        <w:trPr>
          <w:trHeight w:val="277" w:hRule="atLeast"/>
        </w:trPr>
        <w:tc>
          <w:tcPr>
            <w:tcW w:w="45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4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50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shd w:val="clear" w:color="auto" w:fill="FFFFFF"/>
          <w:tblCellMar>
            <w:top w:w="0" w:type="dxa"/>
            <w:left w:w="0" w:type="dxa"/>
            <w:bottom w:w="0" w:type="dxa"/>
            <w:right w:w="0" w:type="dxa"/>
          </w:tblCellMar>
        </w:tblPrEx>
        <w:trPr>
          <w:trHeight w:val="277" w:hRule="atLeast"/>
        </w:trPr>
        <w:tc>
          <w:tcPr>
            <w:tcW w:w="45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4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50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277" w:hRule="atLeast"/>
        </w:trPr>
        <w:tc>
          <w:tcPr>
            <w:tcW w:w="45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4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9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50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5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636" w:hRule="atLeast"/>
        </w:trPr>
        <w:tc>
          <w:tcPr>
            <w:tcW w:w="5000" w:type="pct"/>
            <w:gridSpan w:val="1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批准的授权签字人及授权签字领域</w:t>
            </w:r>
          </w:p>
        </w:tc>
      </w:tr>
      <w:tr>
        <w:tblPrEx>
          <w:tblCellMar>
            <w:top w:w="0" w:type="dxa"/>
            <w:left w:w="0" w:type="dxa"/>
            <w:bottom w:w="0" w:type="dxa"/>
            <w:right w:w="0" w:type="dxa"/>
          </w:tblCellMar>
        </w:tblPrEx>
        <w:trPr>
          <w:trHeight w:val="277" w:hRule="atLeast"/>
        </w:trPr>
        <w:tc>
          <w:tcPr>
            <w:tcW w:w="45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序号</w:t>
            </w:r>
          </w:p>
        </w:tc>
        <w:tc>
          <w:tcPr>
            <w:tcW w:w="14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姓名</w:t>
            </w:r>
          </w:p>
        </w:tc>
        <w:tc>
          <w:tcPr>
            <w:tcW w:w="3000" w:type="pct"/>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授权签字领域</w:t>
            </w:r>
          </w:p>
        </w:tc>
      </w:tr>
      <w:tr>
        <w:tblPrEx>
          <w:tblCellMar>
            <w:top w:w="0" w:type="dxa"/>
            <w:left w:w="0" w:type="dxa"/>
            <w:bottom w:w="0" w:type="dxa"/>
            <w:right w:w="0" w:type="dxa"/>
          </w:tblCellMar>
        </w:tblPrEx>
        <w:trPr>
          <w:trHeight w:val="277" w:hRule="atLeast"/>
        </w:trPr>
        <w:tc>
          <w:tcPr>
            <w:tcW w:w="45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4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3000" w:type="pct"/>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277" w:hRule="atLeast"/>
        </w:trPr>
        <w:tc>
          <w:tcPr>
            <w:tcW w:w="450"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4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3000" w:type="pct"/>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597" w:hRule="atLeast"/>
        </w:trPr>
        <w:tc>
          <w:tcPr>
            <w:tcW w:w="5000" w:type="pct"/>
            <w:gridSpan w:val="1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机构违法受处罚信息（初次申请不填写）</w:t>
            </w:r>
          </w:p>
        </w:tc>
      </w:tr>
      <w:tr>
        <w:tblPrEx>
          <w:tblCellMar>
            <w:top w:w="0" w:type="dxa"/>
            <w:left w:w="0" w:type="dxa"/>
            <w:bottom w:w="0" w:type="dxa"/>
            <w:right w:w="0" w:type="dxa"/>
          </w:tblCellMar>
        </w:tblPrEx>
        <w:trPr>
          <w:trHeight w:val="597" w:hRule="atLeast"/>
        </w:trPr>
        <w:tc>
          <w:tcPr>
            <w:tcW w:w="125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违法事实</w:t>
            </w:r>
          </w:p>
        </w:tc>
        <w:tc>
          <w:tcPr>
            <w:tcW w:w="12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处罚决定</w:t>
            </w:r>
          </w:p>
        </w:tc>
        <w:tc>
          <w:tcPr>
            <w:tcW w:w="12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处罚时间</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执法机关</w:t>
            </w:r>
          </w:p>
        </w:tc>
      </w:tr>
      <w:tr>
        <w:tblPrEx>
          <w:tblCellMar>
            <w:top w:w="0" w:type="dxa"/>
            <w:left w:w="0" w:type="dxa"/>
            <w:bottom w:w="0" w:type="dxa"/>
            <w:right w:w="0" w:type="dxa"/>
          </w:tblCellMar>
        </w:tblPrEx>
        <w:trPr>
          <w:trHeight w:val="506" w:hRule="atLeast"/>
        </w:trPr>
        <w:tc>
          <w:tcPr>
            <w:tcW w:w="125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506" w:hRule="atLeast"/>
        </w:trPr>
        <w:tc>
          <w:tcPr>
            <w:tcW w:w="125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5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2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1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0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bl>
    <w:p>
      <w:pPr>
        <w:widowControl/>
        <w:shd w:val="clear" w:color="auto" w:fill="FFFFFF"/>
        <w:spacing w:after="312" w:line="560" w:lineRule="atLeast"/>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32"/>
          <w:szCs w:val="32"/>
        </w:rPr>
      </w:pPr>
    </w:p>
    <w:p>
      <w:pPr>
        <w:widowControl/>
        <w:shd w:val="clear" w:color="auto" w:fill="FFFFFF"/>
        <w:spacing w:after="312" w:line="560" w:lineRule="atLeast"/>
        <w:jc w:val="left"/>
        <w:rPr>
          <w:rFonts w:ascii="宋体" w:hAnsi="宋体" w:eastAsia="宋体" w:cs="宋体"/>
          <w:color w:val="333333"/>
          <w:kern w:val="0"/>
          <w:sz w:val="27"/>
          <w:szCs w:val="27"/>
        </w:rPr>
      </w:pPr>
    </w:p>
    <w:p>
      <w:pPr>
        <w:widowControl/>
        <w:shd w:val="clear" w:color="auto" w:fill="FFFFFF"/>
        <w:spacing w:after="312" w:line="560" w:lineRule="atLeast"/>
        <w:jc w:val="left"/>
        <w:rPr>
          <w:rFonts w:ascii="黑体" w:hAnsi="黑体" w:eastAsia="黑体" w:cs="宋体"/>
          <w:color w:val="333333"/>
          <w:kern w:val="0"/>
          <w:sz w:val="27"/>
          <w:szCs w:val="27"/>
        </w:rPr>
      </w:pPr>
      <w:r>
        <w:rPr>
          <w:rFonts w:hint="eastAsia" w:ascii="黑体" w:hAnsi="黑体" w:eastAsia="黑体" w:cs="宋体"/>
          <w:color w:val="333333"/>
          <w:kern w:val="0"/>
          <w:sz w:val="32"/>
          <w:szCs w:val="32"/>
        </w:rPr>
        <w:t>附件4：</w:t>
      </w:r>
    </w:p>
    <w:p>
      <w:pPr>
        <w:widowControl/>
        <w:shd w:val="clear" w:color="auto" w:fill="FFFFFF"/>
        <w:spacing w:after="312" w:line="560" w:lineRule="atLeast"/>
        <w:jc w:val="center"/>
        <w:rPr>
          <w:rFonts w:ascii="黑体" w:hAnsi="黑体" w:eastAsia="黑体" w:cs="宋体"/>
          <w:color w:val="333333"/>
          <w:kern w:val="0"/>
          <w:sz w:val="27"/>
          <w:szCs w:val="27"/>
        </w:rPr>
      </w:pPr>
      <w:r>
        <w:rPr>
          <w:rFonts w:hint="eastAsia" w:ascii="黑体" w:hAnsi="黑体" w:eastAsia="黑体" w:cs="宋体"/>
          <w:b/>
          <w:bCs/>
          <w:color w:val="333333"/>
          <w:kern w:val="0"/>
          <w:sz w:val="32"/>
          <w:szCs w:val="32"/>
        </w:rPr>
        <w:t>安全评价检测检验机构从业告知书</w:t>
      </w:r>
    </w:p>
    <w:p>
      <w:pPr>
        <w:widowControl/>
        <w:shd w:val="clear" w:color="auto" w:fill="FFFFFF"/>
        <w:spacing w:after="312" w:line="560" w:lineRule="atLeast"/>
        <w:jc w:val="center"/>
        <w:rPr>
          <w:rFonts w:ascii="黑体" w:hAnsi="黑体" w:eastAsia="黑体" w:cs="宋体"/>
          <w:color w:val="333333"/>
          <w:kern w:val="0"/>
          <w:sz w:val="27"/>
          <w:szCs w:val="27"/>
        </w:rPr>
      </w:pPr>
      <w:r>
        <w:rPr>
          <w:rFonts w:hint="eastAsia" w:ascii="黑体" w:hAnsi="黑体" w:eastAsia="黑体" w:cs="宋体"/>
          <w:color w:val="333333"/>
          <w:kern w:val="0"/>
          <w:sz w:val="32"/>
          <w:szCs w:val="32"/>
        </w:rPr>
        <w:t>（样式）</w:t>
      </w:r>
    </w:p>
    <w:p>
      <w:pPr>
        <w:widowControl/>
        <w:shd w:val="clear" w:color="auto" w:fill="FFFFFF"/>
        <w:spacing w:after="312" w:line="56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u w:val="single"/>
        </w:rPr>
        <w:t>                </w:t>
      </w:r>
      <w:r>
        <w:rPr>
          <w:rFonts w:hint="eastAsia" w:ascii="宋体" w:hAnsi="宋体" w:eastAsia="宋体" w:cs="宋体"/>
          <w:color w:val="333333"/>
          <w:kern w:val="0"/>
          <w:sz w:val="32"/>
          <w:szCs w:val="32"/>
        </w:rPr>
        <w:t>：</w:t>
      </w:r>
    </w:p>
    <w:p>
      <w:pPr>
        <w:widowControl/>
        <w:shd w:val="clear" w:color="auto" w:fill="FFFFFF"/>
        <w:spacing w:after="312" w:line="560" w:lineRule="atLeast"/>
        <w:ind w:firstLine="640"/>
        <w:jc w:val="left"/>
        <w:rPr>
          <w:rFonts w:ascii="宋体" w:hAnsi="宋体" w:eastAsia="宋体" w:cs="宋体"/>
          <w:color w:val="333333"/>
          <w:kern w:val="0"/>
          <w:sz w:val="27"/>
          <w:szCs w:val="27"/>
        </w:rPr>
      </w:pPr>
      <w:r>
        <w:rPr>
          <w:rFonts w:hint="eastAsia" w:ascii="宋体" w:hAnsi="宋体" w:eastAsia="宋体" w:cs="宋体"/>
          <w:color w:val="333333"/>
          <w:kern w:val="0"/>
          <w:sz w:val="32"/>
          <w:szCs w:val="32"/>
        </w:rPr>
        <w:t>我单位承接了</w:t>
      </w:r>
      <w:r>
        <w:rPr>
          <w:rFonts w:hint="eastAsia" w:ascii="宋体" w:hAnsi="宋体" w:eastAsia="宋体" w:cs="宋体"/>
          <w:color w:val="333333"/>
          <w:kern w:val="0"/>
          <w:sz w:val="32"/>
          <w:szCs w:val="32"/>
          <w:u w:val="single"/>
        </w:rPr>
        <w:t>             </w:t>
      </w:r>
      <w:r>
        <w:rPr>
          <w:rFonts w:hint="eastAsia" w:ascii="宋体" w:hAnsi="宋体" w:eastAsia="宋体" w:cs="宋体"/>
          <w:color w:val="333333"/>
          <w:kern w:val="0"/>
          <w:sz w:val="32"/>
          <w:szCs w:val="32"/>
        </w:rPr>
        <w:t> □安全评价/□安全生产检测检验项目，拟于近期开展技术服务活动，现按照规定将有关信息告知如下。</w:t>
      </w:r>
    </w:p>
    <w:tbl>
      <w:tblPr>
        <w:tblStyle w:val="5"/>
        <w:tblW w:w="5000" w:type="pct"/>
        <w:tblInd w:w="0" w:type="dxa"/>
        <w:shd w:val="clear" w:color="auto" w:fill="FFFFFF"/>
        <w:tblLayout w:type="autofit"/>
        <w:tblCellMar>
          <w:top w:w="0" w:type="dxa"/>
          <w:left w:w="0" w:type="dxa"/>
          <w:bottom w:w="0" w:type="dxa"/>
          <w:right w:w="0" w:type="dxa"/>
        </w:tblCellMar>
      </w:tblPr>
      <w:tblGrid>
        <w:gridCol w:w="1992"/>
        <w:gridCol w:w="91"/>
        <w:gridCol w:w="91"/>
        <w:gridCol w:w="453"/>
        <w:gridCol w:w="906"/>
        <w:gridCol w:w="815"/>
        <w:gridCol w:w="272"/>
        <w:gridCol w:w="272"/>
        <w:gridCol w:w="1178"/>
        <w:gridCol w:w="272"/>
        <w:gridCol w:w="544"/>
        <w:gridCol w:w="544"/>
        <w:gridCol w:w="1631"/>
      </w:tblGrid>
      <w:tr>
        <w:tblPrEx>
          <w:shd w:val="clear" w:color="auto" w:fill="FFFFFF"/>
          <w:tblCellMar>
            <w:top w:w="0" w:type="dxa"/>
            <w:left w:w="0" w:type="dxa"/>
            <w:bottom w:w="0" w:type="dxa"/>
            <w:right w:w="0" w:type="dxa"/>
          </w:tblCellMar>
        </w:tblPrEx>
        <w:trPr>
          <w:trHeight w:val="425" w:hRule="atLeast"/>
        </w:trPr>
        <w:tc>
          <w:tcPr>
            <w:tcW w:w="1100"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机构名称</w:t>
            </w:r>
          </w:p>
        </w:tc>
        <w:tc>
          <w:tcPr>
            <w:tcW w:w="3850" w:type="pct"/>
            <w:gridSpan w:val="1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450" w:type="pct"/>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机构资质证书编号</w:t>
            </w:r>
          </w:p>
        </w:tc>
        <w:tc>
          <w:tcPr>
            <w:tcW w:w="95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400" w:type="pct"/>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机构信息公开网址</w:t>
            </w:r>
          </w:p>
        </w:tc>
        <w:tc>
          <w:tcPr>
            <w:tcW w:w="11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办公地址</w:t>
            </w:r>
          </w:p>
        </w:tc>
        <w:tc>
          <w:tcPr>
            <w:tcW w:w="2200" w:type="pct"/>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7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邮政编码</w:t>
            </w:r>
          </w:p>
        </w:tc>
        <w:tc>
          <w:tcPr>
            <w:tcW w:w="80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法定代表人</w:t>
            </w:r>
          </w:p>
        </w:tc>
        <w:tc>
          <w:tcPr>
            <w:tcW w:w="8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6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联系人</w:t>
            </w:r>
          </w:p>
        </w:tc>
        <w:tc>
          <w:tcPr>
            <w:tcW w:w="7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75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联系电话</w:t>
            </w:r>
          </w:p>
        </w:tc>
        <w:tc>
          <w:tcPr>
            <w:tcW w:w="800" w:type="pct"/>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项目名称</w:t>
            </w:r>
          </w:p>
        </w:tc>
        <w:tc>
          <w:tcPr>
            <w:tcW w:w="3800" w:type="pct"/>
            <w:gridSpan w:val="11"/>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项目地址</w:t>
            </w:r>
          </w:p>
        </w:tc>
        <w:tc>
          <w:tcPr>
            <w:tcW w:w="3800" w:type="pct"/>
            <w:gridSpan w:val="11"/>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项目所属行业</w:t>
            </w:r>
          </w:p>
        </w:tc>
        <w:tc>
          <w:tcPr>
            <w:tcW w:w="3800" w:type="pct"/>
            <w:gridSpan w:val="11"/>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项目组长</w:t>
            </w:r>
          </w:p>
        </w:tc>
        <w:tc>
          <w:tcPr>
            <w:tcW w:w="155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800" w:type="pct"/>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联系电话</w:t>
            </w:r>
          </w:p>
        </w:tc>
        <w:tc>
          <w:tcPr>
            <w:tcW w:w="1400"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技术服务期限</w:t>
            </w:r>
          </w:p>
        </w:tc>
        <w:tc>
          <w:tcPr>
            <w:tcW w:w="3800" w:type="pct"/>
            <w:gridSpan w:val="11"/>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1150" w:type="pct"/>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仿宋_GB2312" w:hAnsi="宋体" w:eastAsia="仿宋_GB2312" w:cs="宋体"/>
                <w:color w:val="333333"/>
                <w:spacing w:val="-20"/>
                <w:kern w:val="0"/>
                <w:sz w:val="28"/>
                <w:szCs w:val="28"/>
              </w:rPr>
              <w:t>计划现场勘验（检测检验）时间</w:t>
            </w:r>
          </w:p>
        </w:tc>
        <w:tc>
          <w:tcPr>
            <w:tcW w:w="3800" w:type="pct"/>
            <w:gridSpan w:val="11"/>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5000" w:type="pct"/>
            <w:gridSpan w:val="1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项目组成员、专业及工作任务（安全评价机构填写）</w:t>
            </w:r>
          </w:p>
        </w:tc>
      </w:tr>
      <w:tr>
        <w:tblPrEx>
          <w:tblCellMar>
            <w:top w:w="0" w:type="dxa"/>
            <w:left w:w="0" w:type="dxa"/>
            <w:bottom w:w="0" w:type="dxa"/>
            <w:right w:w="0" w:type="dxa"/>
          </w:tblCellMar>
        </w:tblPrEx>
        <w:trPr>
          <w:trHeight w:val="491" w:hRule="atLeast"/>
        </w:trPr>
        <w:tc>
          <w:tcPr>
            <w:tcW w:w="120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姓 名</w:t>
            </w:r>
          </w:p>
        </w:tc>
        <w:tc>
          <w:tcPr>
            <w:tcW w:w="1300" w:type="pct"/>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专 业</w:t>
            </w:r>
          </w:p>
        </w:tc>
        <w:tc>
          <w:tcPr>
            <w:tcW w:w="240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工作任务</w:t>
            </w:r>
          </w:p>
        </w:tc>
      </w:tr>
      <w:tr>
        <w:tblPrEx>
          <w:tblCellMar>
            <w:top w:w="0" w:type="dxa"/>
            <w:left w:w="0" w:type="dxa"/>
            <w:bottom w:w="0" w:type="dxa"/>
            <w:right w:w="0" w:type="dxa"/>
          </w:tblCellMar>
        </w:tblPrEx>
        <w:trPr>
          <w:trHeight w:val="425" w:hRule="atLeast"/>
        </w:trPr>
        <w:tc>
          <w:tcPr>
            <w:tcW w:w="120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300" w:type="pct"/>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240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b/>
                <w:bCs/>
                <w:color w:val="333333"/>
                <w:kern w:val="0"/>
                <w:sz w:val="28"/>
                <w:szCs w:val="28"/>
              </w:rPr>
              <w:t> </w:t>
            </w:r>
          </w:p>
        </w:tc>
      </w:tr>
      <w:tr>
        <w:tblPrEx>
          <w:tblCellMar>
            <w:top w:w="0" w:type="dxa"/>
            <w:left w:w="0" w:type="dxa"/>
            <w:bottom w:w="0" w:type="dxa"/>
            <w:right w:w="0" w:type="dxa"/>
          </w:tblCellMar>
        </w:tblPrEx>
        <w:trPr>
          <w:trHeight w:val="425" w:hRule="atLeast"/>
        </w:trPr>
        <w:tc>
          <w:tcPr>
            <w:tcW w:w="1200"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1300" w:type="pct"/>
            <w:gridSpan w:val="4"/>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240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left"/>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5000" w:type="pct"/>
            <w:gridSpan w:val="1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现场检测检验人员（安全生产检测检验机构填写）</w:t>
            </w:r>
          </w:p>
        </w:tc>
      </w:tr>
      <w:tr>
        <w:tblPrEx>
          <w:tblCellMar>
            <w:top w:w="0" w:type="dxa"/>
            <w:left w:w="0" w:type="dxa"/>
            <w:bottom w:w="0" w:type="dxa"/>
            <w:right w:w="0" w:type="dxa"/>
          </w:tblCellMar>
        </w:tblPrEx>
        <w:trPr>
          <w:trHeight w:val="425" w:hRule="atLeast"/>
        </w:trPr>
        <w:tc>
          <w:tcPr>
            <w:tcW w:w="2550" w:type="pct"/>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姓 名</w:t>
            </w:r>
          </w:p>
        </w:tc>
        <w:tc>
          <w:tcPr>
            <w:tcW w:w="240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仿宋_GB2312" w:hAnsi="宋体" w:eastAsia="仿宋_GB2312" w:cs="宋体"/>
                <w:color w:val="333333"/>
                <w:kern w:val="0"/>
                <w:sz w:val="28"/>
                <w:szCs w:val="28"/>
              </w:rPr>
              <w:t>检测检验项目</w:t>
            </w:r>
          </w:p>
        </w:tc>
      </w:tr>
      <w:tr>
        <w:tblPrEx>
          <w:tblCellMar>
            <w:top w:w="0" w:type="dxa"/>
            <w:left w:w="0" w:type="dxa"/>
            <w:bottom w:w="0" w:type="dxa"/>
            <w:right w:w="0" w:type="dxa"/>
          </w:tblCellMar>
        </w:tblPrEx>
        <w:trPr>
          <w:trHeight w:val="425" w:hRule="atLeast"/>
        </w:trPr>
        <w:tc>
          <w:tcPr>
            <w:tcW w:w="2550" w:type="pct"/>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240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r>
        <w:tblPrEx>
          <w:tblCellMar>
            <w:top w:w="0" w:type="dxa"/>
            <w:left w:w="0" w:type="dxa"/>
            <w:bottom w:w="0" w:type="dxa"/>
            <w:right w:w="0" w:type="dxa"/>
          </w:tblCellMar>
        </w:tblPrEx>
        <w:trPr>
          <w:trHeight w:val="425" w:hRule="atLeast"/>
        </w:trPr>
        <w:tc>
          <w:tcPr>
            <w:tcW w:w="2550" w:type="pct"/>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c>
          <w:tcPr>
            <w:tcW w:w="2400" w:type="pct"/>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80" w:lineRule="atLeast"/>
              <w:jc w:val="center"/>
              <w:rPr>
                <w:rFonts w:ascii="宋体" w:hAnsi="宋体" w:eastAsia="宋体" w:cs="宋体"/>
                <w:color w:val="333333"/>
                <w:kern w:val="0"/>
                <w:sz w:val="27"/>
                <w:szCs w:val="27"/>
              </w:rPr>
            </w:pPr>
            <w:r>
              <w:rPr>
                <w:rFonts w:hint="eastAsia" w:ascii="宋体" w:hAnsi="宋体" w:eastAsia="宋体" w:cs="宋体"/>
                <w:color w:val="333333"/>
                <w:kern w:val="0"/>
                <w:sz w:val="28"/>
                <w:szCs w:val="28"/>
              </w:rPr>
              <w:t> </w:t>
            </w:r>
          </w:p>
        </w:tc>
      </w:tr>
    </w:tbl>
    <w:p>
      <w:pPr>
        <w:widowControl/>
        <w:shd w:val="clear" w:color="auto" w:fill="FFFFFF"/>
        <w:spacing w:after="312" w:line="560" w:lineRule="atLeast"/>
        <w:ind w:firstLine="640"/>
        <w:jc w:val="right"/>
        <w:rPr>
          <w:rFonts w:ascii="宋体" w:hAnsi="宋体" w:eastAsia="宋体" w:cs="宋体"/>
          <w:color w:val="333333"/>
          <w:kern w:val="0"/>
          <w:sz w:val="27"/>
          <w:szCs w:val="27"/>
        </w:rPr>
      </w:pPr>
      <w:r>
        <w:rPr>
          <w:rFonts w:hint="eastAsia" w:ascii="宋体" w:hAnsi="宋体" w:eastAsia="宋体" w:cs="宋体"/>
          <w:color w:val="333333"/>
          <w:kern w:val="0"/>
          <w:sz w:val="32"/>
          <w:szCs w:val="32"/>
        </w:rPr>
        <w:t>机构（盖章）：</w:t>
      </w:r>
    </w:p>
    <w:p>
      <w:pPr>
        <w:widowControl/>
        <w:shd w:val="clear" w:color="auto" w:fill="FFFFFF"/>
        <w:spacing w:after="312" w:line="560" w:lineRule="atLeast"/>
        <w:ind w:firstLine="640"/>
        <w:jc w:val="right"/>
        <w:rPr>
          <w:rFonts w:ascii="宋体" w:hAnsi="宋体" w:eastAsia="宋体" w:cs="宋体"/>
          <w:color w:val="333333"/>
          <w:kern w:val="0"/>
          <w:sz w:val="27"/>
          <w:szCs w:val="27"/>
        </w:rPr>
      </w:pPr>
      <w:r>
        <w:rPr>
          <w:rFonts w:hint="eastAsia" w:ascii="宋体" w:hAnsi="宋体" w:eastAsia="宋体" w:cs="宋体"/>
          <w:color w:val="333333"/>
          <w:kern w:val="0"/>
          <w:sz w:val="32"/>
          <w:szCs w:val="32"/>
        </w:rPr>
        <w:t>年   月   日</w:t>
      </w:r>
    </w:p>
    <w:p>
      <w:pPr>
        <w:widowControl/>
        <w:shd w:val="clear" w:color="auto" w:fill="FFFFFF"/>
        <w:jc w:val="center"/>
        <w:rPr>
          <w:rFonts w:ascii="Helvetica" w:hAnsi="Helvetica" w:eastAsia="宋体" w:cs="宋体"/>
          <w:color w:val="333333"/>
          <w:kern w:val="0"/>
          <w:sz w:val="18"/>
          <w:szCs w:val="18"/>
        </w:rPr>
      </w:pPr>
      <w:r>
        <w:rPr>
          <w:rFonts w:ascii="Helvetica" w:hAnsi="Helvetica" w:eastAsia="宋体" w:cs="宋体"/>
          <w:color w:val="333333"/>
          <w:kern w:val="0"/>
          <w:sz w:val="18"/>
          <w:szCs w:val="18"/>
        </w:rPr>
        <w:t> </w:t>
      </w:r>
    </w:p>
    <w:p>
      <w:pP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应急管理部发布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应急管理部规章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677B"/>
    <w:rsid w:val="00117BE4"/>
    <w:rsid w:val="00172A27"/>
    <w:rsid w:val="00273F59"/>
    <w:rsid w:val="00375E5C"/>
    <w:rsid w:val="00385ED7"/>
    <w:rsid w:val="00497A88"/>
    <w:rsid w:val="00512762"/>
    <w:rsid w:val="00513FC9"/>
    <w:rsid w:val="0053253A"/>
    <w:rsid w:val="005F0A96"/>
    <w:rsid w:val="008B5498"/>
    <w:rsid w:val="009B279D"/>
    <w:rsid w:val="00A047BE"/>
    <w:rsid w:val="00D82D3A"/>
    <w:rsid w:val="00DD1905"/>
    <w:rsid w:val="00EC1D6C"/>
    <w:rsid w:val="00FF24F0"/>
    <w:rsid w:val="019E71BD"/>
    <w:rsid w:val="04B679C3"/>
    <w:rsid w:val="080F63D8"/>
    <w:rsid w:val="09341458"/>
    <w:rsid w:val="0B0912D7"/>
    <w:rsid w:val="152D2DCA"/>
    <w:rsid w:val="1DEC284C"/>
    <w:rsid w:val="1E6523AC"/>
    <w:rsid w:val="2104696A"/>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1223</Words>
  <Characters>6977</Characters>
  <Lines>58</Lines>
  <Paragraphs>16</Paragraphs>
  <TotalTime>112</TotalTime>
  <ScaleCrop>false</ScaleCrop>
  <LinksUpToDate>false</LinksUpToDate>
  <CharactersWithSpaces>8184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奔跑的鸡毛掸子</cp:lastModifiedBy>
  <cp:lastPrinted>2021-10-26T03:30:00Z</cp:lastPrinted>
  <dcterms:modified xsi:type="dcterms:W3CDTF">2021-11-30T00:48:53Z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