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DC7DD">
      <w:pPr>
        <w:rPr>
          <w:rFonts w:hint="eastAsia" w:ascii="方正小标宋_GBK" w:hAnsi="宋体" w:eastAsia="方正小标宋_GBK" w:cs="仿宋"/>
          <w:sz w:val="32"/>
          <w:szCs w:val="32"/>
        </w:rPr>
      </w:pPr>
      <w:r>
        <w:rPr>
          <w:rFonts w:hint="eastAsia" w:ascii="方正小标宋_GBK" w:hAnsi="宋体" w:eastAsia="方正小标宋_GBK" w:cs="仿宋"/>
          <w:sz w:val="32"/>
          <w:szCs w:val="32"/>
        </w:rPr>
        <w:t>附件1</w:t>
      </w:r>
    </w:p>
    <w:p w14:paraId="0B690C94">
      <w:pPr>
        <w:widowControl/>
        <w:kinsoku w:val="0"/>
        <w:overflowPunct w:val="0"/>
        <w:autoSpaceDE w:val="0"/>
        <w:autoSpaceDN w:val="0"/>
        <w:adjustRightInd w:val="0"/>
        <w:snapToGrid w:val="0"/>
        <w:spacing w:before="102" w:line="520" w:lineRule="exact"/>
        <w:jc w:val="center"/>
        <w:textAlignment w:val="baseline"/>
        <w:outlineLvl w:val="0"/>
        <w:rPr>
          <w:rFonts w:ascii="Times New Roman" w:hAnsi="Times New Roman" w:eastAsia="方正公文小标宋" w:cs="方正公文小标宋"/>
          <w:b/>
          <w:bCs/>
          <w:snapToGrid w:val="0"/>
          <w:spacing w:val="-4"/>
          <w:kern w:val="0"/>
          <w:sz w:val="44"/>
          <w:szCs w:val="44"/>
          <w:shd w:val="clear" w:color="auto" w:fill="FFFFFF"/>
        </w:rPr>
      </w:pPr>
      <w:r>
        <w:rPr>
          <w:rFonts w:hint="eastAsia" w:ascii="方正小标宋_GBK" w:eastAsia="方正小标宋_GBK" w:cs="方正公文小标宋" w:hAnsiTheme="minorEastAsia"/>
          <w:snapToGrid w:val="0"/>
          <w:spacing w:val="-4"/>
          <w:kern w:val="0"/>
          <w:sz w:val="44"/>
          <w:szCs w:val="44"/>
          <w:shd w:val="clear" w:color="auto" w:fill="FFFFFF"/>
        </w:rPr>
        <w:t>“应急使命·2026”超高</w:t>
      </w:r>
      <w:r>
        <w:rPr>
          <w:rFonts w:hint="eastAsia" w:ascii="方正小标宋_GBK" w:hAnsi="Times New Roman" w:eastAsia="方正小标宋_GBK" w:cs="方正公文小标宋"/>
          <w:snapToGrid w:val="0"/>
          <w:spacing w:val="-4"/>
          <w:kern w:val="0"/>
          <w:sz w:val="44"/>
          <w:szCs w:val="44"/>
          <w:shd w:val="clear" w:color="auto" w:fill="FFFFFF"/>
        </w:rPr>
        <w:t>层建筑火灾扑救演习新质救援能力征集清单</w:t>
      </w:r>
    </w:p>
    <w:p w14:paraId="58145272">
      <w:pPr>
        <w:widowControl/>
        <w:kinsoku w:val="0"/>
        <w:overflowPunct w:val="0"/>
        <w:autoSpaceDE w:val="0"/>
        <w:autoSpaceDN w:val="0"/>
        <w:adjustRightInd w:val="0"/>
        <w:snapToGrid w:val="0"/>
        <w:jc w:val="left"/>
        <w:textAlignment w:val="baseline"/>
        <w:rPr>
          <w:rFonts w:ascii="Times New Roman" w:hAnsi="Times New Roman" w:eastAsia="Arial" w:cs="Arial"/>
          <w:snapToGrid w:val="0"/>
          <w:kern w:val="0"/>
          <w:szCs w:val="21"/>
        </w:rPr>
      </w:pPr>
    </w:p>
    <w:tbl>
      <w:tblPr>
        <w:tblStyle w:val="16"/>
        <w:tblW w:w="147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04"/>
        <w:gridCol w:w="985"/>
        <w:gridCol w:w="1843"/>
        <w:gridCol w:w="1984"/>
        <w:gridCol w:w="7725"/>
        <w:gridCol w:w="1542"/>
      </w:tblGrid>
      <w:tr w14:paraId="59D37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704" w:type="dxa"/>
            <w:tcBorders>
              <w:tl2br w:val="nil"/>
              <w:tr2bl w:val="nil"/>
            </w:tcBorders>
            <w:vAlign w:val="center"/>
          </w:tcPr>
          <w:p w14:paraId="1EABC099">
            <w:pPr>
              <w:widowControl/>
              <w:overflowPunct w:val="0"/>
              <w:autoSpaceDE w:val="0"/>
              <w:autoSpaceDN w:val="0"/>
              <w:adjustRightInd w:val="0"/>
              <w:snapToGrid w:val="0"/>
              <w:jc w:val="center"/>
              <w:textAlignment w:val="baseline"/>
              <w:rPr>
                <w:rFonts w:ascii="Times New Roman" w:hAnsi="Times New Roman" w:eastAsia="方正仿宋_GBK" w:cs="方正公文仿宋"/>
                <w:b/>
                <w:bCs/>
                <w:szCs w:val="21"/>
              </w:rPr>
            </w:pPr>
            <w:r>
              <w:rPr>
                <w:rFonts w:hint="eastAsia" w:ascii="Times New Roman" w:hAnsi="Times New Roman" w:eastAsia="方正仿宋_GBK" w:cs="方正公文仿宋"/>
                <w:b/>
                <w:bCs/>
                <w:szCs w:val="21"/>
              </w:rPr>
              <w:t>序号</w:t>
            </w:r>
          </w:p>
        </w:tc>
        <w:tc>
          <w:tcPr>
            <w:tcW w:w="985" w:type="dxa"/>
            <w:tcBorders>
              <w:tl2br w:val="nil"/>
              <w:tr2bl w:val="nil"/>
            </w:tcBorders>
            <w:vAlign w:val="center"/>
          </w:tcPr>
          <w:p w14:paraId="3E08779D">
            <w:pPr>
              <w:widowControl/>
              <w:overflowPunct w:val="0"/>
              <w:autoSpaceDE w:val="0"/>
              <w:autoSpaceDN w:val="0"/>
              <w:adjustRightInd w:val="0"/>
              <w:snapToGrid w:val="0"/>
              <w:jc w:val="center"/>
              <w:textAlignment w:val="baseline"/>
              <w:rPr>
                <w:rFonts w:ascii="Times New Roman" w:hAnsi="Times New Roman" w:eastAsia="方正仿宋_GBK" w:cs="方正公文仿宋"/>
                <w:b/>
                <w:bCs/>
                <w:szCs w:val="21"/>
              </w:rPr>
            </w:pPr>
            <w:r>
              <w:rPr>
                <w:rFonts w:hint="eastAsia" w:ascii="Times New Roman" w:hAnsi="Times New Roman" w:eastAsia="方正仿宋_GBK" w:cs="方正公文仿宋"/>
                <w:b/>
                <w:bCs/>
                <w:szCs w:val="21"/>
              </w:rPr>
              <w:t>专题</w:t>
            </w:r>
          </w:p>
        </w:tc>
        <w:tc>
          <w:tcPr>
            <w:tcW w:w="1843" w:type="dxa"/>
            <w:tcBorders>
              <w:bottom w:val="single" w:color="auto" w:sz="4" w:space="0"/>
              <w:tl2br w:val="nil"/>
              <w:tr2bl w:val="nil"/>
            </w:tcBorders>
            <w:vAlign w:val="center"/>
          </w:tcPr>
          <w:p w14:paraId="65E18731">
            <w:pPr>
              <w:widowControl/>
              <w:overflowPunct w:val="0"/>
              <w:autoSpaceDE w:val="0"/>
              <w:autoSpaceDN w:val="0"/>
              <w:adjustRightInd w:val="0"/>
              <w:snapToGrid w:val="0"/>
              <w:jc w:val="center"/>
              <w:textAlignment w:val="baseline"/>
              <w:rPr>
                <w:rFonts w:ascii="Times New Roman" w:hAnsi="Times New Roman" w:eastAsia="方正仿宋_GBK" w:cs="方正公文仿宋"/>
                <w:b/>
                <w:bCs/>
                <w:szCs w:val="21"/>
              </w:rPr>
            </w:pPr>
            <w:r>
              <w:rPr>
                <w:rFonts w:hint="eastAsia" w:ascii="Times New Roman" w:hAnsi="Times New Roman" w:eastAsia="方正仿宋_GBK" w:cs="方正公文仿宋"/>
                <w:b/>
                <w:bCs/>
                <w:szCs w:val="21"/>
              </w:rPr>
              <w:t>灾害场景</w:t>
            </w:r>
          </w:p>
        </w:tc>
        <w:tc>
          <w:tcPr>
            <w:tcW w:w="1984" w:type="dxa"/>
            <w:tcBorders>
              <w:tl2br w:val="nil"/>
              <w:tr2bl w:val="nil"/>
            </w:tcBorders>
            <w:vAlign w:val="center"/>
          </w:tcPr>
          <w:p w14:paraId="180C55BE">
            <w:pPr>
              <w:widowControl/>
              <w:overflowPunct w:val="0"/>
              <w:autoSpaceDE w:val="0"/>
              <w:autoSpaceDN w:val="0"/>
              <w:adjustRightInd w:val="0"/>
              <w:snapToGrid w:val="0"/>
              <w:jc w:val="center"/>
              <w:textAlignment w:val="baseline"/>
              <w:rPr>
                <w:rFonts w:ascii="Times New Roman" w:hAnsi="Times New Roman" w:eastAsia="方正仿宋_GBK" w:cs="方正公文仿宋"/>
                <w:b/>
                <w:bCs/>
                <w:szCs w:val="21"/>
              </w:rPr>
            </w:pPr>
            <w:r>
              <w:rPr>
                <w:rFonts w:hint="eastAsia" w:ascii="Times New Roman" w:hAnsi="Times New Roman" w:eastAsia="方正仿宋_GBK" w:cs="方正公文仿宋"/>
                <w:b/>
                <w:bCs/>
                <w:szCs w:val="21"/>
              </w:rPr>
              <w:t>征集内容</w:t>
            </w:r>
          </w:p>
        </w:tc>
        <w:tc>
          <w:tcPr>
            <w:tcW w:w="7725" w:type="dxa"/>
            <w:tcBorders>
              <w:tl2br w:val="nil"/>
              <w:tr2bl w:val="nil"/>
            </w:tcBorders>
            <w:vAlign w:val="center"/>
          </w:tcPr>
          <w:p w14:paraId="2C4225ED">
            <w:pPr>
              <w:widowControl/>
              <w:overflowPunct w:val="0"/>
              <w:autoSpaceDE w:val="0"/>
              <w:autoSpaceDN w:val="0"/>
              <w:adjustRightInd w:val="0"/>
              <w:snapToGrid w:val="0"/>
              <w:jc w:val="center"/>
              <w:textAlignment w:val="baseline"/>
              <w:rPr>
                <w:rFonts w:ascii="Times New Roman" w:hAnsi="Times New Roman" w:eastAsia="方正仿宋_GBK" w:cs="方正公文仿宋"/>
                <w:b/>
                <w:bCs/>
                <w:szCs w:val="21"/>
              </w:rPr>
            </w:pPr>
            <w:r>
              <w:rPr>
                <w:rFonts w:hint="eastAsia" w:ascii="Times New Roman" w:hAnsi="Times New Roman" w:eastAsia="方正仿宋_GBK" w:cs="方正公文仿宋"/>
                <w:b/>
                <w:bCs/>
                <w:szCs w:val="21"/>
              </w:rPr>
              <w:t>征集需求</w:t>
            </w:r>
          </w:p>
        </w:tc>
        <w:tc>
          <w:tcPr>
            <w:tcW w:w="1542" w:type="dxa"/>
            <w:tcBorders>
              <w:tl2br w:val="nil"/>
              <w:tr2bl w:val="nil"/>
            </w:tcBorders>
            <w:vAlign w:val="center"/>
          </w:tcPr>
          <w:p w14:paraId="00B5CF04">
            <w:pPr>
              <w:widowControl/>
              <w:overflowPunct w:val="0"/>
              <w:autoSpaceDE w:val="0"/>
              <w:autoSpaceDN w:val="0"/>
              <w:adjustRightInd w:val="0"/>
              <w:snapToGrid w:val="0"/>
              <w:jc w:val="center"/>
              <w:textAlignment w:val="baseline"/>
              <w:rPr>
                <w:rFonts w:ascii="Times New Roman" w:hAnsi="Times New Roman" w:eastAsia="方正公文黑体" w:cs="方正公文黑体"/>
                <w:b/>
                <w:szCs w:val="21"/>
              </w:rPr>
            </w:pPr>
            <w:r>
              <w:rPr>
                <w:rFonts w:hint="eastAsia" w:ascii="Times New Roman" w:hAnsi="Times New Roman" w:eastAsia="方正公文黑体" w:cs="方正公文黑体"/>
                <w:b/>
                <w:szCs w:val="21"/>
              </w:rPr>
              <w:t>联系电话</w:t>
            </w:r>
          </w:p>
        </w:tc>
      </w:tr>
      <w:tr w14:paraId="25E74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48" w:hRule="atLeast"/>
          <w:jc w:val="center"/>
        </w:trPr>
        <w:tc>
          <w:tcPr>
            <w:tcW w:w="704" w:type="dxa"/>
            <w:tcBorders>
              <w:tl2br w:val="nil"/>
              <w:tr2bl w:val="nil"/>
            </w:tcBorders>
            <w:vAlign w:val="center"/>
          </w:tcPr>
          <w:p w14:paraId="21B1A135">
            <w:pPr>
              <w:pStyle w:val="17"/>
              <w:overflowPunct w:val="0"/>
              <w:snapToGrid w:val="0"/>
              <w:jc w:val="center"/>
              <w:rPr>
                <w:rFonts w:ascii="Times New Roman" w:hAnsi="Times New Roman" w:eastAsia="方正公文仿宋" w:cs="方正公文仿宋"/>
              </w:rPr>
            </w:pPr>
            <w:r>
              <w:rPr>
                <w:rFonts w:hint="eastAsia" w:ascii="Times New Roman" w:hAnsi="Times New Roman" w:eastAsia="方正公文仿宋" w:cs="方正公文仿宋"/>
                <w:lang w:eastAsia="zh-CN"/>
              </w:rPr>
              <w:t>1</w:t>
            </w:r>
          </w:p>
        </w:tc>
        <w:tc>
          <w:tcPr>
            <w:tcW w:w="985" w:type="dxa"/>
            <w:vMerge w:val="restart"/>
            <w:tcBorders>
              <w:tl2br w:val="nil"/>
              <w:tr2bl w:val="nil"/>
            </w:tcBorders>
            <w:vAlign w:val="center"/>
          </w:tcPr>
          <w:p w14:paraId="368221F5">
            <w:pPr>
              <w:overflowPunct w:val="0"/>
              <w:spacing w:line="500" w:lineRule="exact"/>
              <w:contextualSpacing/>
              <w:rPr>
                <w:rFonts w:ascii="Times New Roman" w:hAnsi="Times New Roman" w:eastAsia="方正仿宋_GBK" w:cs="方正公文仿宋"/>
                <w:szCs w:val="21"/>
              </w:rPr>
            </w:pPr>
            <w:r>
              <w:rPr>
                <w:rFonts w:hint="eastAsia" w:ascii="Times New Roman" w:hAnsi="Times New Roman" w:eastAsia="方正仿宋_GBK" w:cs="方正公文仿宋"/>
                <w:szCs w:val="21"/>
              </w:rPr>
              <w:t>超高层建筑火灾扑救演习</w:t>
            </w:r>
          </w:p>
        </w:tc>
        <w:tc>
          <w:tcPr>
            <w:tcW w:w="1843" w:type="dxa"/>
            <w:vMerge w:val="restart"/>
            <w:tcBorders>
              <w:top w:val="single" w:color="auto" w:sz="4" w:space="0"/>
              <w:tl2br w:val="nil"/>
              <w:tr2bl w:val="nil"/>
            </w:tcBorders>
            <w:vAlign w:val="center"/>
          </w:tcPr>
          <w:p w14:paraId="395D7438">
            <w:pPr>
              <w:spacing w:line="500" w:lineRule="exact"/>
              <w:contextualSpacing/>
              <w:rPr>
                <w:rFonts w:ascii="Times New Roman" w:hAnsi="Times New Roman" w:eastAsia="方正仿宋_GBK" w:cs="方正公文仿宋"/>
                <w:szCs w:val="21"/>
              </w:rPr>
            </w:pPr>
            <w:bookmarkStart w:id="0" w:name="OLE_LINK4"/>
            <w:r>
              <w:rPr>
                <w:rFonts w:hint="eastAsia" w:ascii="Times New Roman" w:hAnsi="Times New Roman" w:eastAsia="方正仿宋_GBK" w:cs="方正公文仿宋"/>
                <w:szCs w:val="21"/>
              </w:rPr>
              <w:t>场景一：</w:t>
            </w:r>
            <w:bookmarkEnd w:id="0"/>
            <w:r>
              <w:rPr>
                <w:rFonts w:hint="eastAsia" w:ascii="Times New Roman" w:hAnsi="Times New Roman" w:eastAsia="方正仿宋_GBK" w:cs="方正公文仿宋"/>
                <w:szCs w:val="21"/>
              </w:rPr>
              <w:t>建筑架空层与地下空间等火灾初期处置</w:t>
            </w:r>
          </w:p>
        </w:tc>
        <w:tc>
          <w:tcPr>
            <w:tcW w:w="1984" w:type="dxa"/>
            <w:tcBorders>
              <w:tl2br w:val="nil"/>
              <w:tr2bl w:val="nil"/>
            </w:tcBorders>
            <w:vAlign w:val="center"/>
          </w:tcPr>
          <w:p w14:paraId="5140555F">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强制排烟、可燃气体抑爆处置</w:t>
            </w:r>
          </w:p>
        </w:tc>
        <w:tc>
          <w:tcPr>
            <w:tcW w:w="7725" w:type="dxa"/>
            <w:tcBorders>
              <w:tl2br w:val="nil"/>
              <w:tr2bl w:val="nil"/>
            </w:tcBorders>
            <w:vAlign w:val="center"/>
          </w:tcPr>
          <w:p w14:paraId="2C17ECDD">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适用于火灾处置中快速排除疏散通道内有毒烟气、燃气管廊及竖向井道通风置换的新装备、新技术、新材料、新战法，包括但不限于移动式排烟机、防爆大功率送风机器人、灭火排烟机器人等。</w:t>
            </w:r>
            <w:bookmarkStart w:id="1" w:name="_GoBack"/>
            <w:bookmarkEnd w:id="1"/>
          </w:p>
        </w:tc>
        <w:tc>
          <w:tcPr>
            <w:tcW w:w="1542" w:type="dxa"/>
            <w:vMerge w:val="restart"/>
            <w:tcBorders>
              <w:tl2br w:val="nil"/>
              <w:tr2bl w:val="nil"/>
            </w:tcBorders>
            <w:vAlign w:val="center"/>
          </w:tcPr>
          <w:p w14:paraId="2CE69B79">
            <w:pPr>
              <w:overflowPunct w:val="0"/>
              <w:snapToGrid w:val="0"/>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李杰，座机：020-83189529、83189042</w:t>
            </w:r>
          </w:p>
        </w:tc>
      </w:tr>
      <w:tr w14:paraId="02D9B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48" w:hRule="atLeast"/>
          <w:jc w:val="center"/>
        </w:trPr>
        <w:tc>
          <w:tcPr>
            <w:tcW w:w="704" w:type="dxa"/>
            <w:tcBorders>
              <w:tl2br w:val="nil"/>
              <w:tr2bl w:val="nil"/>
            </w:tcBorders>
            <w:vAlign w:val="center"/>
          </w:tcPr>
          <w:p w14:paraId="355583F9">
            <w:pPr>
              <w:pStyle w:val="17"/>
              <w:overflowPunct w:val="0"/>
              <w:snapToGrid w:val="0"/>
              <w:jc w:val="center"/>
              <w:rPr>
                <w:rFonts w:ascii="Times New Roman" w:hAnsi="Times New Roman" w:eastAsia="方正公文仿宋" w:cs="方正公文仿宋"/>
                <w:lang w:eastAsia="zh-CN"/>
              </w:rPr>
            </w:pPr>
            <w:r>
              <w:rPr>
                <w:rFonts w:hint="eastAsia" w:ascii="Times New Roman" w:hAnsi="Times New Roman" w:eastAsia="方正公文仿宋" w:cs="方正公文仿宋"/>
                <w:lang w:eastAsia="zh-CN"/>
              </w:rPr>
              <w:t>2</w:t>
            </w:r>
          </w:p>
        </w:tc>
        <w:tc>
          <w:tcPr>
            <w:tcW w:w="985" w:type="dxa"/>
            <w:vMerge w:val="continue"/>
            <w:tcBorders>
              <w:tl2br w:val="nil"/>
              <w:tr2bl w:val="nil"/>
            </w:tcBorders>
            <w:vAlign w:val="center"/>
          </w:tcPr>
          <w:p w14:paraId="2CB4AD84">
            <w:pPr>
              <w:overflowPunct w:val="0"/>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2A71746D">
            <w:pPr>
              <w:overflowPunct w:val="0"/>
              <w:spacing w:line="500" w:lineRule="exact"/>
              <w:contextualSpacing/>
              <w:rPr>
                <w:rFonts w:ascii="Times New Roman" w:hAnsi="Times New Roman" w:eastAsia="方正仿宋_GBK" w:cs="方正公文仿宋"/>
                <w:szCs w:val="21"/>
              </w:rPr>
            </w:pPr>
          </w:p>
        </w:tc>
        <w:tc>
          <w:tcPr>
            <w:tcW w:w="1984" w:type="dxa"/>
            <w:tcBorders>
              <w:tl2br w:val="nil"/>
              <w:tr2bl w:val="nil"/>
            </w:tcBorders>
            <w:vAlign w:val="center"/>
          </w:tcPr>
          <w:p w14:paraId="5D8C3A69">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智能化人员疏散引导</w:t>
            </w:r>
          </w:p>
        </w:tc>
        <w:tc>
          <w:tcPr>
            <w:tcW w:w="7725" w:type="dxa"/>
            <w:tcBorders>
              <w:tl2br w:val="nil"/>
              <w:tr2bl w:val="nil"/>
            </w:tcBorders>
            <w:vAlign w:val="center"/>
          </w:tcPr>
          <w:p w14:paraId="67A9AC8D">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适用于超高层建筑火灾处置中被困人员位置实时定位、移动轨迹追踪及智能疏散引导的新装备、新技术、新材料、新战法，包括但不限于人体生命探测、综合定位装备等。</w:t>
            </w:r>
          </w:p>
        </w:tc>
        <w:tc>
          <w:tcPr>
            <w:tcW w:w="1542" w:type="dxa"/>
            <w:vMerge w:val="continue"/>
            <w:tcBorders>
              <w:tl2br w:val="nil"/>
              <w:tr2bl w:val="nil"/>
            </w:tcBorders>
            <w:vAlign w:val="center"/>
          </w:tcPr>
          <w:p w14:paraId="734D9854">
            <w:pPr>
              <w:overflowPunct w:val="0"/>
              <w:snapToGrid w:val="0"/>
              <w:jc w:val="left"/>
              <w:rPr>
                <w:rFonts w:ascii="Times New Roman" w:hAnsi="Times New Roman" w:eastAsia="方正仿宋_GBK" w:cs="方正公文仿宋"/>
                <w:szCs w:val="21"/>
              </w:rPr>
            </w:pPr>
          </w:p>
        </w:tc>
      </w:tr>
      <w:tr w14:paraId="3BFFD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49" w:hRule="atLeast"/>
          <w:jc w:val="center"/>
        </w:trPr>
        <w:tc>
          <w:tcPr>
            <w:tcW w:w="704" w:type="dxa"/>
            <w:tcBorders>
              <w:tl2br w:val="nil"/>
              <w:tr2bl w:val="nil"/>
            </w:tcBorders>
            <w:vAlign w:val="center"/>
          </w:tcPr>
          <w:p w14:paraId="52E8EC71">
            <w:pPr>
              <w:pStyle w:val="17"/>
              <w:overflowPunct w:val="0"/>
              <w:snapToGrid w:val="0"/>
              <w:jc w:val="center"/>
              <w:rPr>
                <w:rFonts w:ascii="Times New Roman" w:hAnsi="Times New Roman" w:eastAsia="方正公文仿宋" w:cs="方正公文仿宋"/>
                <w:lang w:eastAsia="zh-CN"/>
              </w:rPr>
            </w:pPr>
            <w:r>
              <w:rPr>
                <w:rFonts w:hint="eastAsia" w:ascii="Times New Roman" w:hAnsi="Times New Roman" w:eastAsia="方正公文仿宋" w:cs="方正公文仿宋"/>
                <w:lang w:eastAsia="zh-CN"/>
              </w:rPr>
              <w:t>3</w:t>
            </w:r>
          </w:p>
        </w:tc>
        <w:tc>
          <w:tcPr>
            <w:tcW w:w="985" w:type="dxa"/>
            <w:vMerge w:val="continue"/>
            <w:tcBorders>
              <w:tl2br w:val="nil"/>
              <w:tr2bl w:val="nil"/>
            </w:tcBorders>
            <w:vAlign w:val="center"/>
          </w:tcPr>
          <w:p w14:paraId="4CC38171">
            <w:pPr>
              <w:overflowPunct w:val="0"/>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0349B674">
            <w:pPr>
              <w:overflowPunct w:val="0"/>
              <w:spacing w:line="500" w:lineRule="exact"/>
              <w:contextualSpacing/>
              <w:rPr>
                <w:rFonts w:ascii="Times New Roman" w:hAnsi="Times New Roman" w:eastAsia="方正仿宋_GBK" w:cs="方正公文仿宋"/>
                <w:szCs w:val="21"/>
              </w:rPr>
            </w:pPr>
          </w:p>
        </w:tc>
        <w:tc>
          <w:tcPr>
            <w:tcW w:w="1984" w:type="dxa"/>
            <w:tcBorders>
              <w:tl2br w:val="nil"/>
              <w:tr2bl w:val="nil"/>
            </w:tcBorders>
            <w:vAlign w:val="center"/>
          </w:tcPr>
          <w:p w14:paraId="3DE930EB">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应急避险与逃生自救</w:t>
            </w:r>
          </w:p>
        </w:tc>
        <w:tc>
          <w:tcPr>
            <w:tcW w:w="7725" w:type="dxa"/>
            <w:tcBorders>
              <w:tl2br w:val="nil"/>
              <w:tr2bl w:val="nil"/>
            </w:tcBorders>
            <w:vAlign w:val="center"/>
          </w:tcPr>
          <w:p w14:paraId="36068ABB">
            <w:pPr>
              <w:pStyle w:val="17"/>
              <w:spacing w:line="500" w:lineRule="exact"/>
              <w:contextualSpacing/>
              <w:jc w:val="left"/>
              <w:rPr>
                <w:rFonts w:ascii="Times New Roman" w:hAnsi="Times New Roman" w:eastAsia="方正仿宋_GBK" w:cs="方正公文仿宋"/>
                <w:lang w:eastAsia="zh-CN"/>
              </w:rPr>
            </w:pPr>
            <w:r>
              <w:rPr>
                <w:rFonts w:hint="eastAsia" w:ascii="Times New Roman" w:hAnsi="Times New Roman" w:eastAsia="方正仿宋_GBK" w:cs="方正公文仿宋"/>
                <w:lang w:eastAsia="zh-CN"/>
              </w:rPr>
              <w:t>适用于超高层火灾建筑现场人员紧急避险、疏散逃生及救援作业，实现高温烟气分区隔离封堵、人员短时避火防烟保护、快速转移的新装备、新技术、新材料，包括但不限于阻燃封堵隔烟材料、简易防毒防护套件、轻量化缓降逃生装置、高空绳索救援辅助机具、抗冲击缓冲防护新材料等。</w:t>
            </w:r>
          </w:p>
        </w:tc>
        <w:tc>
          <w:tcPr>
            <w:tcW w:w="1542" w:type="dxa"/>
            <w:vMerge w:val="continue"/>
            <w:tcBorders>
              <w:tl2br w:val="nil"/>
              <w:tr2bl w:val="nil"/>
            </w:tcBorders>
            <w:vAlign w:val="center"/>
          </w:tcPr>
          <w:p w14:paraId="3404ECDE">
            <w:pPr>
              <w:overflowPunct w:val="0"/>
              <w:snapToGrid w:val="0"/>
              <w:jc w:val="left"/>
              <w:rPr>
                <w:rFonts w:ascii="Times New Roman" w:hAnsi="Times New Roman" w:eastAsia="方正公文仿宋" w:cs="方正公文仿宋"/>
                <w:szCs w:val="21"/>
              </w:rPr>
            </w:pPr>
          </w:p>
        </w:tc>
      </w:tr>
      <w:tr w14:paraId="42B64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60" w:hRule="atLeast"/>
          <w:jc w:val="center"/>
        </w:trPr>
        <w:tc>
          <w:tcPr>
            <w:tcW w:w="704" w:type="dxa"/>
            <w:vMerge w:val="restart"/>
            <w:tcBorders>
              <w:tl2br w:val="nil"/>
              <w:tr2bl w:val="nil"/>
            </w:tcBorders>
            <w:vAlign w:val="center"/>
          </w:tcPr>
          <w:p w14:paraId="52BD8B6A">
            <w:pPr>
              <w:pStyle w:val="17"/>
              <w:overflowPunct w:val="0"/>
              <w:snapToGrid w:val="0"/>
              <w:jc w:val="center"/>
              <w:rPr>
                <w:rFonts w:ascii="Times New Roman" w:hAnsi="Times New Roman" w:eastAsia="方正公文仿宋" w:cs="方正公文仿宋"/>
                <w:lang w:eastAsia="zh-CN"/>
              </w:rPr>
            </w:pPr>
            <w:r>
              <w:rPr>
                <w:rFonts w:hint="eastAsia" w:ascii="Times New Roman" w:hAnsi="Times New Roman" w:eastAsia="方正公文仿宋" w:cs="方正公文仿宋"/>
                <w:lang w:eastAsia="zh-CN"/>
              </w:rPr>
              <w:t>4</w:t>
            </w:r>
          </w:p>
        </w:tc>
        <w:tc>
          <w:tcPr>
            <w:tcW w:w="985" w:type="dxa"/>
            <w:vMerge w:val="continue"/>
            <w:tcBorders>
              <w:tl2br w:val="nil"/>
              <w:tr2bl w:val="nil"/>
            </w:tcBorders>
            <w:vAlign w:val="center"/>
          </w:tcPr>
          <w:p w14:paraId="4C9A4A42">
            <w:pPr>
              <w:overflowPunct w:val="0"/>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561F9D44">
            <w:pPr>
              <w:overflowPunct w:val="0"/>
              <w:spacing w:line="500" w:lineRule="exact"/>
              <w:contextualSpacing/>
              <w:rPr>
                <w:rFonts w:ascii="Times New Roman" w:hAnsi="Times New Roman" w:eastAsia="方正仿宋_GBK" w:cs="方正公文仿宋"/>
                <w:szCs w:val="21"/>
              </w:rPr>
            </w:pPr>
          </w:p>
        </w:tc>
        <w:tc>
          <w:tcPr>
            <w:tcW w:w="1984" w:type="dxa"/>
            <w:vMerge w:val="restart"/>
            <w:tcBorders>
              <w:tl2br w:val="nil"/>
              <w:tr2bl w:val="nil"/>
            </w:tcBorders>
            <w:vAlign w:val="center"/>
          </w:tcPr>
          <w:p w14:paraId="15E12AFF">
            <w:pPr>
              <w:spacing w:line="500" w:lineRule="exact"/>
              <w:contextualSpacing/>
              <w:jc w:val="left"/>
              <w:rPr>
                <w:rFonts w:ascii="Times New Roman" w:hAnsi="Times New Roman" w:eastAsia="方正仿宋_GBK" w:cs="方正公文仿宋"/>
                <w:szCs w:val="21"/>
              </w:rPr>
            </w:pPr>
            <w:r>
              <w:rPr>
                <w:rFonts w:ascii="Times New Roman" w:hAnsi="Times New Roman" w:eastAsia="方正仿宋_GBK" w:cs="方正公文仿宋"/>
                <w:szCs w:val="21"/>
              </w:rPr>
              <w:t>电动自行车火灾处置</w:t>
            </w:r>
          </w:p>
        </w:tc>
        <w:tc>
          <w:tcPr>
            <w:tcW w:w="7725" w:type="dxa"/>
            <w:tcBorders>
              <w:tl2br w:val="nil"/>
              <w:tr2bl w:val="nil"/>
            </w:tcBorders>
            <w:vAlign w:val="center"/>
          </w:tcPr>
          <w:p w14:paraId="7A3B44B0">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适用于电动自行车棚及锂离子电池火灾冷却抑制、隔离降温、高效灭火处置的新装备、新技术、新材料、新战法，包括但不限于冷却抑制装备、锂离子电池火灾专用灭火药剂等。</w:t>
            </w:r>
          </w:p>
        </w:tc>
        <w:tc>
          <w:tcPr>
            <w:tcW w:w="1542" w:type="dxa"/>
            <w:vMerge w:val="continue"/>
            <w:tcBorders>
              <w:tl2br w:val="nil"/>
              <w:tr2bl w:val="nil"/>
            </w:tcBorders>
            <w:vAlign w:val="center"/>
          </w:tcPr>
          <w:p w14:paraId="4EC6FBCA">
            <w:pPr>
              <w:overflowPunct w:val="0"/>
              <w:snapToGrid w:val="0"/>
              <w:jc w:val="left"/>
              <w:rPr>
                <w:rFonts w:ascii="Times New Roman" w:hAnsi="Times New Roman" w:eastAsia="方正公文仿宋" w:cs="方正公文仿宋"/>
                <w:szCs w:val="21"/>
              </w:rPr>
            </w:pPr>
          </w:p>
        </w:tc>
      </w:tr>
      <w:tr w14:paraId="47FB9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704" w:type="dxa"/>
            <w:vMerge w:val="continue"/>
            <w:tcBorders>
              <w:tl2br w:val="nil"/>
              <w:tr2bl w:val="nil"/>
            </w:tcBorders>
            <w:vAlign w:val="center"/>
          </w:tcPr>
          <w:p w14:paraId="4BEF83F1">
            <w:pPr>
              <w:pStyle w:val="17"/>
              <w:overflowPunct w:val="0"/>
              <w:snapToGrid w:val="0"/>
              <w:jc w:val="center"/>
              <w:rPr>
                <w:rFonts w:ascii="Times New Roman" w:hAnsi="Times New Roman" w:eastAsia="方正公文仿宋" w:cs="方正公文仿宋"/>
                <w:lang w:eastAsia="zh-CN"/>
              </w:rPr>
            </w:pPr>
          </w:p>
        </w:tc>
        <w:tc>
          <w:tcPr>
            <w:tcW w:w="985" w:type="dxa"/>
            <w:vMerge w:val="continue"/>
            <w:tcBorders>
              <w:tl2br w:val="nil"/>
              <w:tr2bl w:val="nil"/>
            </w:tcBorders>
            <w:vAlign w:val="center"/>
          </w:tcPr>
          <w:p w14:paraId="3EA58BEB">
            <w:pPr>
              <w:overflowPunct w:val="0"/>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6FF58844">
            <w:pPr>
              <w:overflowPunct w:val="0"/>
              <w:spacing w:line="500" w:lineRule="exact"/>
              <w:contextualSpacing/>
              <w:rPr>
                <w:rFonts w:ascii="Times New Roman" w:hAnsi="Times New Roman" w:eastAsia="方正仿宋_GBK" w:cs="方正公文仿宋"/>
                <w:szCs w:val="21"/>
              </w:rPr>
            </w:pPr>
          </w:p>
        </w:tc>
        <w:tc>
          <w:tcPr>
            <w:tcW w:w="1984" w:type="dxa"/>
            <w:vMerge w:val="continue"/>
            <w:tcBorders>
              <w:tl2br w:val="nil"/>
              <w:tr2bl w:val="nil"/>
            </w:tcBorders>
            <w:vAlign w:val="center"/>
          </w:tcPr>
          <w:p w14:paraId="39798700">
            <w:pPr>
              <w:spacing w:line="500" w:lineRule="exact"/>
              <w:contextualSpacing/>
              <w:jc w:val="left"/>
              <w:rPr>
                <w:rFonts w:ascii="Times New Roman" w:hAnsi="Times New Roman" w:eastAsia="方正仿宋_GBK" w:cs="方正公文仿宋"/>
                <w:szCs w:val="21"/>
              </w:rPr>
            </w:pPr>
          </w:p>
        </w:tc>
        <w:tc>
          <w:tcPr>
            <w:tcW w:w="7725" w:type="dxa"/>
            <w:tcBorders>
              <w:tl2br w:val="nil"/>
              <w:tr2bl w:val="nil"/>
            </w:tcBorders>
            <w:vAlign w:val="center"/>
          </w:tcPr>
          <w:p w14:paraId="063CCCDE">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适用于锂离子电池火灾处置中有毒有害及可燃气体实时监测的新装备、新技术、新材料、新战法，包括但不限于便携式多组分气体检测仪等。</w:t>
            </w:r>
          </w:p>
        </w:tc>
        <w:tc>
          <w:tcPr>
            <w:tcW w:w="1542" w:type="dxa"/>
            <w:vMerge w:val="continue"/>
            <w:tcBorders>
              <w:tl2br w:val="nil"/>
              <w:tr2bl w:val="nil"/>
            </w:tcBorders>
            <w:vAlign w:val="center"/>
          </w:tcPr>
          <w:p w14:paraId="658C0729">
            <w:pPr>
              <w:overflowPunct w:val="0"/>
              <w:snapToGrid w:val="0"/>
              <w:jc w:val="left"/>
              <w:rPr>
                <w:rFonts w:ascii="Times New Roman" w:hAnsi="Times New Roman" w:eastAsia="方正公文仿宋" w:cs="方正公文仿宋"/>
                <w:szCs w:val="21"/>
              </w:rPr>
            </w:pPr>
          </w:p>
        </w:tc>
      </w:tr>
      <w:tr w14:paraId="0ACDF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6" w:hRule="atLeast"/>
          <w:jc w:val="center"/>
        </w:trPr>
        <w:tc>
          <w:tcPr>
            <w:tcW w:w="704" w:type="dxa"/>
            <w:vMerge w:val="continue"/>
            <w:tcBorders>
              <w:tl2br w:val="nil"/>
              <w:tr2bl w:val="nil"/>
            </w:tcBorders>
            <w:vAlign w:val="center"/>
          </w:tcPr>
          <w:p w14:paraId="7713E9B7">
            <w:pPr>
              <w:pStyle w:val="17"/>
              <w:overflowPunct w:val="0"/>
              <w:snapToGrid w:val="0"/>
              <w:jc w:val="center"/>
              <w:rPr>
                <w:rFonts w:ascii="Times New Roman" w:hAnsi="Times New Roman" w:eastAsia="方正公文仿宋" w:cs="方正公文仿宋"/>
                <w:lang w:eastAsia="zh-CN"/>
              </w:rPr>
            </w:pPr>
          </w:p>
        </w:tc>
        <w:tc>
          <w:tcPr>
            <w:tcW w:w="985" w:type="dxa"/>
            <w:vMerge w:val="continue"/>
            <w:tcBorders>
              <w:tl2br w:val="nil"/>
              <w:tr2bl w:val="nil"/>
            </w:tcBorders>
            <w:vAlign w:val="center"/>
          </w:tcPr>
          <w:p w14:paraId="51F9F655">
            <w:pPr>
              <w:overflowPunct w:val="0"/>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7D6C0799">
            <w:pPr>
              <w:overflowPunct w:val="0"/>
              <w:spacing w:line="500" w:lineRule="exact"/>
              <w:contextualSpacing/>
              <w:rPr>
                <w:rFonts w:ascii="Times New Roman" w:hAnsi="Times New Roman" w:eastAsia="方正仿宋_GBK" w:cs="方正公文仿宋"/>
                <w:szCs w:val="21"/>
              </w:rPr>
            </w:pPr>
          </w:p>
        </w:tc>
        <w:tc>
          <w:tcPr>
            <w:tcW w:w="1984" w:type="dxa"/>
            <w:vMerge w:val="continue"/>
            <w:tcBorders>
              <w:tl2br w:val="nil"/>
              <w:tr2bl w:val="nil"/>
            </w:tcBorders>
            <w:vAlign w:val="center"/>
          </w:tcPr>
          <w:p w14:paraId="346C67ED">
            <w:pPr>
              <w:spacing w:line="500" w:lineRule="exact"/>
              <w:contextualSpacing/>
              <w:jc w:val="left"/>
              <w:rPr>
                <w:rFonts w:ascii="Times New Roman" w:hAnsi="Times New Roman" w:eastAsia="方正仿宋_GBK" w:cs="方正公文仿宋"/>
                <w:szCs w:val="21"/>
              </w:rPr>
            </w:pPr>
          </w:p>
        </w:tc>
        <w:tc>
          <w:tcPr>
            <w:tcW w:w="7725" w:type="dxa"/>
            <w:tcBorders>
              <w:tl2br w:val="nil"/>
              <w:tr2bl w:val="nil"/>
            </w:tcBorders>
            <w:vAlign w:val="center"/>
          </w:tcPr>
          <w:p w14:paraId="3DDBC5F1">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适用于火灾处置中实现远距离精准切断起火区域电源的新装备、新技术、新材料、新战法，包括但不限于便携式高压远程断路发射器、便携式断电装备等。</w:t>
            </w:r>
          </w:p>
        </w:tc>
        <w:tc>
          <w:tcPr>
            <w:tcW w:w="1542" w:type="dxa"/>
            <w:vMerge w:val="continue"/>
            <w:tcBorders>
              <w:tl2br w:val="nil"/>
              <w:tr2bl w:val="nil"/>
            </w:tcBorders>
            <w:vAlign w:val="center"/>
          </w:tcPr>
          <w:p w14:paraId="33457609">
            <w:pPr>
              <w:overflowPunct w:val="0"/>
              <w:snapToGrid w:val="0"/>
              <w:jc w:val="left"/>
              <w:rPr>
                <w:rFonts w:ascii="Times New Roman" w:hAnsi="Times New Roman" w:eastAsia="方正公文仿宋" w:cs="方正公文仿宋"/>
                <w:szCs w:val="21"/>
              </w:rPr>
            </w:pPr>
          </w:p>
        </w:tc>
      </w:tr>
      <w:tr w14:paraId="32C30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704" w:type="dxa"/>
            <w:tcBorders>
              <w:tl2br w:val="nil"/>
              <w:tr2bl w:val="nil"/>
            </w:tcBorders>
            <w:vAlign w:val="center"/>
          </w:tcPr>
          <w:p w14:paraId="340C13A2">
            <w:pPr>
              <w:widowControl/>
              <w:snapToGrid w:val="0"/>
              <w:jc w:val="center"/>
              <w:rPr>
                <w:rFonts w:ascii="Times New Roman" w:hAnsi="Times New Roman" w:eastAsia="方正公文仿宋" w:cs="方正公文仿宋"/>
                <w:szCs w:val="21"/>
              </w:rPr>
            </w:pPr>
            <w:r>
              <w:rPr>
                <w:rFonts w:hint="eastAsia" w:ascii="Times New Roman" w:hAnsi="Times New Roman" w:eastAsia="方正公文仿宋" w:cs="方正公文仿宋"/>
                <w:szCs w:val="21"/>
              </w:rPr>
              <w:t>5</w:t>
            </w:r>
          </w:p>
        </w:tc>
        <w:tc>
          <w:tcPr>
            <w:tcW w:w="985" w:type="dxa"/>
            <w:vMerge w:val="continue"/>
            <w:tcBorders>
              <w:tl2br w:val="nil"/>
              <w:tr2bl w:val="nil"/>
            </w:tcBorders>
            <w:vAlign w:val="center"/>
          </w:tcPr>
          <w:p w14:paraId="4E5A0598">
            <w:pPr>
              <w:widowControl/>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6E956697">
            <w:pPr>
              <w:overflowPunct w:val="0"/>
              <w:spacing w:line="500" w:lineRule="exact"/>
              <w:contextualSpacing/>
              <w:rPr>
                <w:rFonts w:ascii="Times New Roman" w:hAnsi="Times New Roman" w:eastAsia="方正仿宋_GBK" w:cs="方正公文仿宋"/>
                <w:szCs w:val="21"/>
              </w:rPr>
            </w:pPr>
          </w:p>
        </w:tc>
        <w:tc>
          <w:tcPr>
            <w:tcW w:w="1984" w:type="dxa"/>
            <w:tcBorders>
              <w:tl2br w:val="nil"/>
              <w:tr2bl w:val="nil"/>
            </w:tcBorders>
            <w:vAlign w:val="center"/>
          </w:tcPr>
          <w:p w14:paraId="748DAEE8">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新能源车辆火灾处置</w:t>
            </w:r>
          </w:p>
        </w:tc>
        <w:tc>
          <w:tcPr>
            <w:tcW w:w="7725" w:type="dxa"/>
            <w:tcBorders>
              <w:tl2br w:val="nil"/>
              <w:tr2bl w:val="nil"/>
            </w:tcBorders>
            <w:vAlign w:val="center"/>
          </w:tcPr>
          <w:p w14:paraId="7A7BE474">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适用于地下车库新能源汽车火灾的侦检监控、冷却抑爆、隔离降温、绝缘破拆、车辆转运的新装备、新技术、新材料、新战法，包括但不限于直流电非接触检测、动力电池冷却装备等。</w:t>
            </w:r>
          </w:p>
        </w:tc>
        <w:tc>
          <w:tcPr>
            <w:tcW w:w="1542" w:type="dxa"/>
            <w:vMerge w:val="continue"/>
            <w:tcBorders>
              <w:tl2br w:val="nil"/>
              <w:tr2bl w:val="nil"/>
            </w:tcBorders>
            <w:vAlign w:val="center"/>
          </w:tcPr>
          <w:p w14:paraId="7DF81ED0">
            <w:pPr>
              <w:widowControl/>
              <w:snapToGrid w:val="0"/>
              <w:jc w:val="left"/>
              <w:rPr>
                <w:rFonts w:ascii="Times New Roman" w:hAnsi="Times New Roman" w:eastAsia="方正公文仿宋" w:cs="方正公文仿宋"/>
                <w:szCs w:val="21"/>
              </w:rPr>
            </w:pPr>
          </w:p>
        </w:tc>
      </w:tr>
      <w:tr w14:paraId="728FD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704" w:type="dxa"/>
            <w:tcBorders>
              <w:tl2br w:val="nil"/>
              <w:tr2bl w:val="nil"/>
            </w:tcBorders>
            <w:vAlign w:val="center"/>
          </w:tcPr>
          <w:p w14:paraId="03C7BEEB">
            <w:pPr>
              <w:widowControl/>
              <w:snapToGrid w:val="0"/>
              <w:jc w:val="center"/>
              <w:rPr>
                <w:rFonts w:ascii="Times New Roman" w:hAnsi="Times New Roman" w:eastAsia="方正公文仿宋" w:cs="方正公文仿宋"/>
                <w:szCs w:val="21"/>
              </w:rPr>
            </w:pPr>
            <w:r>
              <w:rPr>
                <w:rFonts w:hint="eastAsia" w:ascii="Times New Roman" w:hAnsi="Times New Roman" w:eastAsia="方正公文仿宋" w:cs="方正公文仿宋"/>
                <w:szCs w:val="21"/>
              </w:rPr>
              <w:t>6</w:t>
            </w:r>
          </w:p>
        </w:tc>
        <w:tc>
          <w:tcPr>
            <w:tcW w:w="985" w:type="dxa"/>
            <w:vMerge w:val="continue"/>
            <w:tcBorders>
              <w:tl2br w:val="nil"/>
              <w:tr2bl w:val="nil"/>
            </w:tcBorders>
            <w:vAlign w:val="center"/>
          </w:tcPr>
          <w:p w14:paraId="20F3EBC1">
            <w:pPr>
              <w:widowControl/>
              <w:spacing w:line="500" w:lineRule="exact"/>
              <w:contextualSpacing/>
              <w:rPr>
                <w:rFonts w:ascii="Times New Roman" w:hAnsi="Times New Roman" w:eastAsia="方正仿宋_GBK" w:cs="方正公文仿宋"/>
                <w:szCs w:val="21"/>
              </w:rPr>
            </w:pPr>
          </w:p>
        </w:tc>
        <w:tc>
          <w:tcPr>
            <w:tcW w:w="1843" w:type="dxa"/>
            <w:vMerge w:val="restart"/>
            <w:tcBorders>
              <w:tl2br w:val="nil"/>
              <w:tr2bl w:val="nil"/>
            </w:tcBorders>
            <w:vAlign w:val="center"/>
          </w:tcPr>
          <w:p w14:paraId="0C323665">
            <w:pPr>
              <w:overflowPunct w:val="0"/>
              <w:spacing w:line="500" w:lineRule="exact"/>
              <w:contextualSpacing/>
              <w:rPr>
                <w:rFonts w:ascii="Times New Roman" w:hAnsi="Times New Roman" w:eastAsia="方正仿宋_GBK" w:cs="方正公文仿宋"/>
                <w:szCs w:val="21"/>
              </w:rPr>
            </w:pPr>
            <w:r>
              <w:rPr>
                <w:rFonts w:hint="eastAsia" w:ascii="Times New Roman" w:hAnsi="Times New Roman" w:eastAsia="方正仿宋_GBK" w:cs="方正公文仿宋"/>
                <w:szCs w:val="21"/>
              </w:rPr>
              <w:t>场景二：火情侦察</w:t>
            </w:r>
          </w:p>
          <w:p w14:paraId="725FBBAF">
            <w:pPr>
              <w:overflowPunct w:val="0"/>
              <w:spacing w:line="500" w:lineRule="exact"/>
              <w:contextualSpacing/>
              <w:rPr>
                <w:rFonts w:ascii="Times New Roman" w:hAnsi="Times New Roman" w:eastAsia="方正仿宋_GBK" w:cs="方正公文仿宋"/>
                <w:szCs w:val="21"/>
              </w:rPr>
            </w:pPr>
            <w:r>
              <w:rPr>
                <w:rFonts w:hint="eastAsia" w:ascii="Times New Roman" w:hAnsi="Times New Roman" w:eastAsia="方正仿宋_GBK" w:cs="方正公文仿宋"/>
                <w:szCs w:val="21"/>
              </w:rPr>
              <w:t>与智能化内攻灭火 作业</w:t>
            </w:r>
          </w:p>
        </w:tc>
        <w:tc>
          <w:tcPr>
            <w:tcW w:w="1984" w:type="dxa"/>
            <w:tcBorders>
              <w:tl2br w:val="nil"/>
              <w:tr2bl w:val="nil"/>
            </w:tcBorders>
            <w:vAlign w:val="center"/>
          </w:tcPr>
          <w:p w14:paraId="5DB02A0C">
            <w:pPr>
              <w:spacing w:line="500" w:lineRule="exact"/>
              <w:contextualSpacing/>
              <w:jc w:val="left"/>
              <w:rPr>
                <w:rFonts w:ascii="Times New Roman" w:hAnsi="Times New Roman" w:eastAsia="方正仿宋_GBK" w:cs="方正公文仿宋"/>
                <w:szCs w:val="21"/>
              </w:rPr>
            </w:pPr>
            <w:r>
              <w:rPr>
                <w:rFonts w:ascii="Times New Roman" w:hAnsi="Times New Roman" w:eastAsia="方正仿宋_GBK" w:cs="方正公文仿宋"/>
                <w:szCs w:val="21"/>
              </w:rPr>
              <w:t>现场安全管控与智 能辅助决策</w:t>
            </w:r>
          </w:p>
        </w:tc>
        <w:tc>
          <w:tcPr>
            <w:tcW w:w="7725" w:type="dxa"/>
            <w:tcBorders>
              <w:tl2br w:val="nil"/>
              <w:tr2bl w:val="nil"/>
            </w:tcBorders>
            <w:vAlign w:val="center"/>
          </w:tcPr>
          <w:p w14:paraId="4A4A09C4">
            <w:pPr>
              <w:spacing w:line="500" w:lineRule="exact"/>
              <w:contextualSpacing/>
              <w:jc w:val="left"/>
              <w:rPr>
                <w:rFonts w:ascii="Times New Roman" w:hAnsi="Times New Roman" w:eastAsia="方正仿宋_GBK" w:cs="方正公文仿宋"/>
                <w:szCs w:val="21"/>
              </w:rPr>
            </w:pPr>
            <w:r>
              <w:rPr>
                <w:rFonts w:ascii="Times New Roman" w:hAnsi="Times New Roman" w:eastAsia="方正仿宋_GBK" w:cs="方正公文仿宋"/>
                <w:szCs w:val="21"/>
              </w:rPr>
              <w:t>适用</w:t>
            </w:r>
            <w:r>
              <w:rPr>
                <w:rFonts w:hint="eastAsia" w:ascii="Times New Roman" w:hAnsi="Times New Roman" w:eastAsia="方正仿宋_GBK" w:cs="方正公文仿宋"/>
                <w:szCs w:val="21"/>
              </w:rPr>
              <w:t>于城市超高层建筑火灾现场实现全维度数字化呈现、全要素动态安全管控与全流程智能辅助决策的新装备、新技术、新材料、新战法，包括但不限于空天地一体化感知、综合智能监测、靶向预警叫应、任务部署跟踪、队伍协同处置、指挥辅助决策等设备及系统，不包括会议软件系统。</w:t>
            </w:r>
          </w:p>
        </w:tc>
        <w:tc>
          <w:tcPr>
            <w:tcW w:w="1542" w:type="dxa"/>
            <w:vMerge w:val="continue"/>
            <w:tcBorders>
              <w:tl2br w:val="nil"/>
              <w:tr2bl w:val="nil"/>
            </w:tcBorders>
            <w:vAlign w:val="center"/>
          </w:tcPr>
          <w:p w14:paraId="15658444">
            <w:pPr>
              <w:widowControl/>
              <w:snapToGrid w:val="0"/>
              <w:jc w:val="left"/>
              <w:rPr>
                <w:rFonts w:ascii="Times New Roman" w:hAnsi="Times New Roman" w:eastAsia="方正公文仿宋" w:cs="方正公文仿宋"/>
                <w:szCs w:val="21"/>
              </w:rPr>
            </w:pPr>
          </w:p>
        </w:tc>
      </w:tr>
      <w:tr w14:paraId="1229D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43" w:hRule="atLeast"/>
          <w:jc w:val="center"/>
        </w:trPr>
        <w:tc>
          <w:tcPr>
            <w:tcW w:w="704" w:type="dxa"/>
            <w:tcBorders>
              <w:tl2br w:val="nil"/>
              <w:tr2bl w:val="nil"/>
            </w:tcBorders>
            <w:vAlign w:val="center"/>
          </w:tcPr>
          <w:p w14:paraId="129BF770">
            <w:pPr>
              <w:widowControl/>
              <w:snapToGrid w:val="0"/>
              <w:jc w:val="center"/>
              <w:rPr>
                <w:rFonts w:ascii="Times New Roman" w:hAnsi="Times New Roman" w:eastAsia="方正公文仿宋" w:cs="方正公文仿宋"/>
                <w:szCs w:val="21"/>
              </w:rPr>
            </w:pPr>
            <w:r>
              <w:rPr>
                <w:rFonts w:hint="eastAsia" w:ascii="Times New Roman" w:hAnsi="Times New Roman" w:eastAsia="方正公文仿宋" w:cs="方正公文仿宋"/>
                <w:szCs w:val="21"/>
              </w:rPr>
              <w:t>7</w:t>
            </w:r>
          </w:p>
        </w:tc>
        <w:tc>
          <w:tcPr>
            <w:tcW w:w="985" w:type="dxa"/>
            <w:vMerge w:val="continue"/>
            <w:tcBorders>
              <w:tl2br w:val="nil"/>
              <w:tr2bl w:val="nil"/>
            </w:tcBorders>
            <w:vAlign w:val="center"/>
          </w:tcPr>
          <w:p w14:paraId="04704AA6">
            <w:pPr>
              <w:widowControl/>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62EC764E">
            <w:pPr>
              <w:widowControl/>
              <w:spacing w:line="500" w:lineRule="exact"/>
              <w:contextualSpacing/>
              <w:rPr>
                <w:rFonts w:ascii="Times New Roman" w:hAnsi="Times New Roman" w:eastAsia="方正仿宋_GBK" w:cs="方正公文仿宋"/>
                <w:szCs w:val="21"/>
              </w:rPr>
            </w:pPr>
          </w:p>
        </w:tc>
        <w:tc>
          <w:tcPr>
            <w:tcW w:w="1984" w:type="dxa"/>
            <w:tcBorders>
              <w:tl2br w:val="nil"/>
              <w:tr2bl w:val="nil"/>
            </w:tcBorders>
            <w:vAlign w:val="center"/>
          </w:tcPr>
          <w:p w14:paraId="24836A6D">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抗干扰应急通信组 网技术</w:t>
            </w:r>
          </w:p>
        </w:tc>
        <w:tc>
          <w:tcPr>
            <w:tcW w:w="7725" w:type="dxa"/>
            <w:tcBorders>
              <w:tl2br w:val="nil"/>
              <w:tr2bl w:val="nil"/>
            </w:tcBorders>
            <w:vAlign w:val="center"/>
          </w:tcPr>
          <w:p w14:paraId="60969423">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适用于超高层建筑火灾现场竖井、墙体遮挡复杂环境下保障内外部音视频通信连续稳定传输的新装备、新技术，包括但不限于便携中继基站、强穿透通信终端、火场快速组网配套技术等。</w:t>
            </w:r>
          </w:p>
        </w:tc>
        <w:tc>
          <w:tcPr>
            <w:tcW w:w="1542" w:type="dxa"/>
            <w:vMerge w:val="continue"/>
            <w:tcBorders>
              <w:tl2br w:val="nil"/>
              <w:tr2bl w:val="nil"/>
            </w:tcBorders>
            <w:vAlign w:val="center"/>
          </w:tcPr>
          <w:p w14:paraId="0BBDF9EE">
            <w:pPr>
              <w:widowControl/>
              <w:snapToGrid w:val="0"/>
              <w:jc w:val="left"/>
              <w:rPr>
                <w:rFonts w:ascii="Times New Roman" w:hAnsi="Times New Roman" w:eastAsia="方正公文仿宋" w:cs="方正公文仿宋"/>
                <w:szCs w:val="21"/>
              </w:rPr>
            </w:pPr>
          </w:p>
        </w:tc>
      </w:tr>
      <w:tr w14:paraId="302B0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704" w:type="dxa"/>
            <w:tcBorders>
              <w:tl2br w:val="nil"/>
              <w:tr2bl w:val="nil"/>
            </w:tcBorders>
            <w:vAlign w:val="center"/>
          </w:tcPr>
          <w:p w14:paraId="697FB381">
            <w:pPr>
              <w:widowControl/>
              <w:snapToGrid w:val="0"/>
              <w:jc w:val="center"/>
              <w:rPr>
                <w:rFonts w:ascii="Times New Roman" w:hAnsi="Times New Roman" w:eastAsia="方正公文仿宋" w:cs="方正公文仿宋"/>
                <w:szCs w:val="21"/>
              </w:rPr>
            </w:pPr>
            <w:r>
              <w:rPr>
                <w:rFonts w:hint="eastAsia" w:ascii="Times New Roman" w:hAnsi="Times New Roman" w:eastAsia="方正公文仿宋" w:cs="方正公文仿宋"/>
                <w:szCs w:val="21"/>
              </w:rPr>
              <w:t>8</w:t>
            </w:r>
          </w:p>
        </w:tc>
        <w:tc>
          <w:tcPr>
            <w:tcW w:w="985" w:type="dxa"/>
            <w:vMerge w:val="continue"/>
            <w:tcBorders>
              <w:tl2br w:val="nil"/>
              <w:tr2bl w:val="nil"/>
            </w:tcBorders>
            <w:vAlign w:val="center"/>
          </w:tcPr>
          <w:p w14:paraId="631649DB">
            <w:pPr>
              <w:widowControl/>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691C4946">
            <w:pPr>
              <w:widowControl/>
              <w:spacing w:line="500" w:lineRule="exact"/>
              <w:contextualSpacing/>
              <w:rPr>
                <w:rFonts w:ascii="Times New Roman" w:hAnsi="Times New Roman" w:eastAsia="方正仿宋_GBK" w:cs="方正公文仿宋"/>
                <w:szCs w:val="21"/>
              </w:rPr>
            </w:pPr>
          </w:p>
        </w:tc>
        <w:tc>
          <w:tcPr>
            <w:tcW w:w="1984" w:type="dxa"/>
            <w:tcBorders>
              <w:tl2br w:val="nil"/>
              <w:tr2bl w:val="nil"/>
            </w:tcBorders>
            <w:vAlign w:val="center"/>
          </w:tcPr>
          <w:p w14:paraId="7D33DFC9">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内部长时间高强度 作业增效防护技术</w:t>
            </w:r>
          </w:p>
        </w:tc>
        <w:tc>
          <w:tcPr>
            <w:tcW w:w="7725" w:type="dxa"/>
            <w:tcBorders>
              <w:tl2br w:val="nil"/>
              <w:tr2bl w:val="nil"/>
            </w:tcBorders>
            <w:vAlign w:val="center"/>
          </w:tcPr>
          <w:p w14:paraId="4A1D2EA9">
            <w:pPr>
              <w:pStyle w:val="17"/>
              <w:spacing w:line="500" w:lineRule="exact"/>
              <w:contextualSpacing/>
              <w:jc w:val="left"/>
              <w:rPr>
                <w:rFonts w:ascii="Times New Roman" w:hAnsi="Times New Roman" w:eastAsia="方正仿宋_GBK" w:cs="方正公文仿宋"/>
                <w:lang w:eastAsia="zh-CN"/>
              </w:rPr>
            </w:pPr>
            <w:r>
              <w:rPr>
                <w:rFonts w:hint="eastAsia" w:ascii="Times New Roman" w:hAnsi="Times New Roman" w:eastAsia="方正仿宋_GBK" w:cs="方正公文仿宋"/>
                <w:lang w:eastAsia="zh-CN"/>
              </w:rPr>
              <w:t>适用于超高层建筑火灾现场长时间内攻作战，实现供气续航延长、气瓶快速更换、滤毒防护增效的新装备、新技术、新材料，包括但不限于长时效供气辅助装置、气瓶快速转接更换组件、高效滤毒增效耗材、内攻防护配套辅具等。</w:t>
            </w:r>
          </w:p>
        </w:tc>
        <w:tc>
          <w:tcPr>
            <w:tcW w:w="1542" w:type="dxa"/>
            <w:vMerge w:val="continue"/>
            <w:tcBorders>
              <w:tl2br w:val="nil"/>
              <w:tr2bl w:val="nil"/>
            </w:tcBorders>
            <w:vAlign w:val="center"/>
          </w:tcPr>
          <w:p w14:paraId="5C93E0FC">
            <w:pPr>
              <w:widowControl/>
              <w:snapToGrid w:val="0"/>
              <w:jc w:val="left"/>
              <w:rPr>
                <w:rFonts w:ascii="Times New Roman" w:hAnsi="Times New Roman" w:eastAsia="方正公文仿宋" w:cs="方正公文仿宋"/>
                <w:szCs w:val="21"/>
              </w:rPr>
            </w:pPr>
          </w:p>
        </w:tc>
      </w:tr>
      <w:tr w14:paraId="65020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57" w:hRule="atLeast"/>
          <w:jc w:val="center"/>
        </w:trPr>
        <w:tc>
          <w:tcPr>
            <w:tcW w:w="704" w:type="dxa"/>
            <w:tcBorders>
              <w:tl2br w:val="nil"/>
              <w:tr2bl w:val="nil"/>
            </w:tcBorders>
            <w:vAlign w:val="center"/>
          </w:tcPr>
          <w:p w14:paraId="7E38DA43">
            <w:pPr>
              <w:overflowPunct w:val="0"/>
              <w:snapToGrid w:val="0"/>
              <w:jc w:val="center"/>
              <w:rPr>
                <w:rFonts w:ascii="Times New Roman" w:hAnsi="Times New Roman" w:eastAsia="方正公文仿宋" w:cs="方正公文仿宋"/>
                <w:szCs w:val="21"/>
              </w:rPr>
            </w:pPr>
            <w:r>
              <w:rPr>
                <w:rFonts w:hint="eastAsia" w:ascii="Times New Roman" w:hAnsi="Times New Roman" w:eastAsia="方正公文仿宋" w:cs="方正公文仿宋"/>
                <w:szCs w:val="21"/>
              </w:rPr>
              <w:t>9</w:t>
            </w:r>
          </w:p>
        </w:tc>
        <w:tc>
          <w:tcPr>
            <w:tcW w:w="985" w:type="dxa"/>
            <w:vMerge w:val="continue"/>
            <w:tcBorders>
              <w:tl2br w:val="nil"/>
              <w:tr2bl w:val="nil"/>
            </w:tcBorders>
            <w:vAlign w:val="center"/>
          </w:tcPr>
          <w:p w14:paraId="661A25B0">
            <w:pPr>
              <w:overflowPunct w:val="0"/>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1424B9C4">
            <w:pPr>
              <w:overflowPunct w:val="0"/>
              <w:spacing w:line="500" w:lineRule="exact"/>
              <w:contextualSpacing/>
              <w:rPr>
                <w:rFonts w:ascii="Times New Roman" w:hAnsi="Times New Roman" w:eastAsia="方正仿宋_GBK" w:cs="方正公文仿宋"/>
                <w:szCs w:val="21"/>
              </w:rPr>
            </w:pPr>
          </w:p>
        </w:tc>
        <w:tc>
          <w:tcPr>
            <w:tcW w:w="1984" w:type="dxa"/>
            <w:tcBorders>
              <w:tl2br w:val="nil"/>
              <w:tr2bl w:val="nil"/>
            </w:tcBorders>
            <w:vAlign w:val="center"/>
          </w:tcPr>
          <w:p w14:paraId="5FF74C19">
            <w:pPr>
              <w:pStyle w:val="17"/>
              <w:spacing w:line="500" w:lineRule="exact"/>
              <w:contextualSpacing/>
              <w:jc w:val="left"/>
              <w:rPr>
                <w:rFonts w:ascii="Times New Roman" w:hAnsi="Times New Roman" w:eastAsia="方正仿宋_GBK" w:cs="方正公文仿宋"/>
                <w:lang w:eastAsia="zh-CN"/>
              </w:rPr>
            </w:pPr>
            <w:r>
              <w:rPr>
                <w:rFonts w:hint="eastAsia" w:ascii="Times New Roman" w:hAnsi="Times New Roman" w:eastAsia="方正仿宋_GBK" w:cs="方正公文仿宋"/>
                <w:lang w:eastAsia="zh-CN"/>
              </w:rPr>
              <w:t>火场侦测与火情侦</w:t>
            </w:r>
            <w:r>
              <w:rPr>
                <w:rFonts w:hint="eastAsia" w:ascii="Times New Roman" w:hAnsi="Times New Roman" w:eastAsia="方正仿宋_GBK" w:cs="方正公文仿宋"/>
              </w:rPr>
              <w:t>察</w:t>
            </w:r>
          </w:p>
        </w:tc>
        <w:tc>
          <w:tcPr>
            <w:tcW w:w="7725" w:type="dxa"/>
            <w:tcBorders>
              <w:tl2br w:val="nil"/>
              <w:tr2bl w:val="nil"/>
            </w:tcBorders>
            <w:vAlign w:val="center"/>
          </w:tcPr>
          <w:p w14:paraId="2D2F4841">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超高层建筑火灾现场CO等有毒有害及可燃气体浓度与火势态势实时监测并回传现场数据的新装备、新技术、新材料、新战法，包括但不限于耐高温侦检机器人、无人化侦检装备、红外热像仪、穿越侦察无人机、高空侦察装备、烟火穿透成像类装备等。</w:t>
            </w:r>
          </w:p>
        </w:tc>
        <w:tc>
          <w:tcPr>
            <w:tcW w:w="1542" w:type="dxa"/>
            <w:vMerge w:val="continue"/>
            <w:tcBorders>
              <w:tl2br w:val="nil"/>
              <w:tr2bl w:val="nil"/>
            </w:tcBorders>
            <w:vAlign w:val="center"/>
          </w:tcPr>
          <w:p w14:paraId="09F3B20B">
            <w:pPr>
              <w:overflowPunct w:val="0"/>
              <w:snapToGrid w:val="0"/>
              <w:jc w:val="left"/>
              <w:rPr>
                <w:rFonts w:ascii="Times New Roman" w:hAnsi="Times New Roman" w:eastAsia="方正公文仿宋" w:cs="方正公文仿宋"/>
                <w:szCs w:val="21"/>
              </w:rPr>
            </w:pPr>
          </w:p>
        </w:tc>
      </w:tr>
      <w:tr w14:paraId="2EAB8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704" w:type="dxa"/>
            <w:tcBorders>
              <w:tl2br w:val="nil"/>
              <w:tr2bl w:val="nil"/>
            </w:tcBorders>
            <w:vAlign w:val="center"/>
          </w:tcPr>
          <w:p w14:paraId="0AD951FF">
            <w:pPr>
              <w:overflowPunct w:val="0"/>
              <w:snapToGrid w:val="0"/>
              <w:jc w:val="center"/>
              <w:rPr>
                <w:rFonts w:ascii="Times New Roman" w:hAnsi="Times New Roman" w:eastAsia="方正公文仿宋" w:cs="方正公文仿宋"/>
                <w:szCs w:val="21"/>
              </w:rPr>
            </w:pPr>
            <w:r>
              <w:rPr>
                <w:rFonts w:hint="eastAsia" w:ascii="Times New Roman" w:hAnsi="Times New Roman" w:eastAsia="方正公文仿宋" w:cs="方正公文仿宋"/>
                <w:szCs w:val="21"/>
              </w:rPr>
              <w:t>10</w:t>
            </w:r>
          </w:p>
        </w:tc>
        <w:tc>
          <w:tcPr>
            <w:tcW w:w="985" w:type="dxa"/>
            <w:vMerge w:val="continue"/>
            <w:tcBorders>
              <w:tl2br w:val="nil"/>
              <w:tr2bl w:val="nil"/>
            </w:tcBorders>
            <w:vAlign w:val="center"/>
          </w:tcPr>
          <w:p w14:paraId="4E2B48F3">
            <w:pPr>
              <w:overflowPunct w:val="0"/>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6D9A7DA6">
            <w:pPr>
              <w:overflowPunct w:val="0"/>
              <w:spacing w:line="500" w:lineRule="exact"/>
              <w:contextualSpacing/>
              <w:rPr>
                <w:rFonts w:ascii="Times New Roman" w:hAnsi="Times New Roman" w:eastAsia="方正仿宋_GBK" w:cs="方正公文仿宋"/>
                <w:szCs w:val="21"/>
              </w:rPr>
            </w:pPr>
          </w:p>
        </w:tc>
        <w:tc>
          <w:tcPr>
            <w:tcW w:w="1984" w:type="dxa"/>
            <w:tcBorders>
              <w:tl2br w:val="nil"/>
              <w:tr2bl w:val="nil"/>
            </w:tcBorders>
            <w:vAlign w:val="center"/>
          </w:tcPr>
          <w:p w14:paraId="5AD32E4F">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分类别精准救援转运</w:t>
            </w:r>
          </w:p>
        </w:tc>
        <w:tc>
          <w:tcPr>
            <w:tcW w:w="7725" w:type="dxa"/>
            <w:tcBorders>
              <w:tl2br w:val="nil"/>
              <w:tr2bl w:val="nil"/>
            </w:tcBorders>
            <w:vAlign w:val="center"/>
          </w:tcPr>
          <w:p w14:paraId="72A460D7">
            <w:pPr>
              <w:pStyle w:val="17"/>
              <w:spacing w:line="500" w:lineRule="exact"/>
              <w:contextualSpacing/>
              <w:jc w:val="left"/>
              <w:rPr>
                <w:rFonts w:ascii="Times New Roman" w:hAnsi="Times New Roman" w:eastAsia="方正仿宋_GBK" w:cs="方正公文仿宋"/>
                <w:lang w:eastAsia="zh-CN"/>
              </w:rPr>
            </w:pPr>
            <w:r>
              <w:rPr>
                <w:rFonts w:hint="eastAsia" w:ascii="Times New Roman" w:hAnsi="Times New Roman" w:eastAsia="方正仿宋_GBK" w:cs="方正公文仿宋"/>
                <w:lang w:eastAsia="zh-CN"/>
              </w:rPr>
              <w:t>适用于超高层建筑火灾现场内部人员通道转移、重型装备快速投送及伤员转运的新装备、新技术、新材料、新战法，包括但不限于机械助力转运装置、负重</w:t>
            </w:r>
            <w:r>
              <w:rPr>
                <w:rFonts w:ascii="Times New Roman" w:hAnsi="Times New Roman" w:eastAsia="方正仿宋_GBK" w:cs="方正公文仿宋"/>
                <w:lang w:eastAsia="zh-CN"/>
              </w:rPr>
              <w:t>外骨骼助力装备、缓降装置等</w:t>
            </w:r>
            <w:r>
              <w:rPr>
                <w:rFonts w:hint="eastAsia" w:ascii="Times New Roman" w:hAnsi="Times New Roman" w:eastAsia="方正仿宋_GBK" w:cs="方正公文仿宋"/>
                <w:lang w:eastAsia="zh-CN"/>
              </w:rPr>
              <w:t>。</w:t>
            </w:r>
          </w:p>
        </w:tc>
        <w:tc>
          <w:tcPr>
            <w:tcW w:w="1542" w:type="dxa"/>
            <w:vMerge w:val="continue"/>
            <w:tcBorders>
              <w:tl2br w:val="nil"/>
              <w:tr2bl w:val="nil"/>
            </w:tcBorders>
            <w:vAlign w:val="center"/>
          </w:tcPr>
          <w:p w14:paraId="272417A3">
            <w:pPr>
              <w:overflowPunct w:val="0"/>
              <w:snapToGrid w:val="0"/>
              <w:jc w:val="left"/>
              <w:rPr>
                <w:rFonts w:ascii="Times New Roman" w:hAnsi="Times New Roman" w:eastAsia="方正公文仿宋" w:cs="方正公文仿宋"/>
                <w:szCs w:val="21"/>
              </w:rPr>
            </w:pPr>
          </w:p>
        </w:tc>
      </w:tr>
      <w:tr w14:paraId="67504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704" w:type="dxa"/>
            <w:tcBorders>
              <w:tl2br w:val="nil"/>
              <w:tr2bl w:val="nil"/>
            </w:tcBorders>
            <w:vAlign w:val="center"/>
          </w:tcPr>
          <w:p w14:paraId="417DFFDE">
            <w:pPr>
              <w:overflowPunct w:val="0"/>
              <w:snapToGrid w:val="0"/>
              <w:jc w:val="center"/>
              <w:rPr>
                <w:rFonts w:ascii="Times New Roman" w:hAnsi="Times New Roman" w:eastAsia="方正公文仿宋" w:cs="方正公文仿宋"/>
                <w:szCs w:val="21"/>
              </w:rPr>
            </w:pPr>
            <w:r>
              <w:rPr>
                <w:rFonts w:hint="eastAsia" w:ascii="Times New Roman" w:hAnsi="Times New Roman" w:eastAsia="方正公文仿宋" w:cs="方正公文仿宋"/>
                <w:szCs w:val="21"/>
              </w:rPr>
              <w:t>11</w:t>
            </w:r>
          </w:p>
        </w:tc>
        <w:tc>
          <w:tcPr>
            <w:tcW w:w="985" w:type="dxa"/>
            <w:vMerge w:val="continue"/>
            <w:tcBorders>
              <w:tl2br w:val="nil"/>
              <w:tr2bl w:val="nil"/>
            </w:tcBorders>
            <w:vAlign w:val="center"/>
          </w:tcPr>
          <w:p w14:paraId="19CDBF51">
            <w:pPr>
              <w:overflowPunct w:val="0"/>
              <w:spacing w:line="500" w:lineRule="exact"/>
              <w:contextualSpacing/>
              <w:rPr>
                <w:rFonts w:ascii="Times New Roman" w:hAnsi="Times New Roman" w:eastAsia="方正仿宋_GBK" w:cs="方正公文仿宋"/>
                <w:szCs w:val="21"/>
              </w:rPr>
            </w:pPr>
          </w:p>
        </w:tc>
        <w:tc>
          <w:tcPr>
            <w:tcW w:w="1843" w:type="dxa"/>
            <w:vMerge w:val="continue"/>
            <w:tcBorders>
              <w:tl2br w:val="nil"/>
              <w:tr2bl w:val="nil"/>
            </w:tcBorders>
            <w:vAlign w:val="center"/>
          </w:tcPr>
          <w:p w14:paraId="05314DD6">
            <w:pPr>
              <w:overflowPunct w:val="0"/>
              <w:spacing w:line="500" w:lineRule="exact"/>
              <w:contextualSpacing/>
              <w:rPr>
                <w:rFonts w:ascii="Times New Roman" w:hAnsi="Times New Roman" w:eastAsia="方正仿宋_GBK" w:cs="方正公文仿宋"/>
                <w:szCs w:val="21"/>
              </w:rPr>
            </w:pPr>
          </w:p>
        </w:tc>
        <w:tc>
          <w:tcPr>
            <w:tcW w:w="1984" w:type="dxa"/>
            <w:tcBorders>
              <w:tl2br w:val="nil"/>
              <w:tr2bl w:val="nil"/>
            </w:tcBorders>
            <w:vAlign w:val="center"/>
          </w:tcPr>
          <w:p w14:paraId="4F83C230">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远距离切割破拆与障碍清除</w:t>
            </w:r>
          </w:p>
        </w:tc>
        <w:tc>
          <w:tcPr>
            <w:tcW w:w="7725" w:type="dxa"/>
            <w:tcBorders>
              <w:tl2br w:val="nil"/>
              <w:tr2bl w:val="nil"/>
            </w:tcBorders>
            <w:vAlign w:val="center"/>
          </w:tcPr>
          <w:p w14:paraId="0CBD952A">
            <w:pPr>
              <w:pStyle w:val="17"/>
              <w:spacing w:line="500" w:lineRule="exact"/>
              <w:contextualSpacing/>
              <w:jc w:val="left"/>
              <w:rPr>
                <w:rFonts w:ascii="Times New Roman" w:hAnsi="Times New Roman" w:eastAsia="方正仿宋_GBK" w:cs="方正公文仿宋"/>
                <w:lang w:eastAsia="zh-CN"/>
              </w:rPr>
            </w:pPr>
            <w:r>
              <w:rPr>
                <w:rFonts w:hint="eastAsia" w:ascii="Times New Roman" w:hAnsi="Times New Roman" w:eastAsia="方正仿宋_GBK" w:cs="方正公文仿宋"/>
                <w:lang w:eastAsia="zh-CN"/>
              </w:rPr>
              <w:t>适用于超高层火灾现场无法抵近作业场景下实施建筑结构破拆、障碍清除的新装备、新技术、新材料、新战法，包括但不限于远距离切割机械臂组机器人等。</w:t>
            </w:r>
          </w:p>
        </w:tc>
        <w:tc>
          <w:tcPr>
            <w:tcW w:w="1542" w:type="dxa"/>
            <w:vMerge w:val="continue"/>
            <w:tcBorders>
              <w:tl2br w:val="nil"/>
              <w:tr2bl w:val="nil"/>
            </w:tcBorders>
            <w:vAlign w:val="center"/>
          </w:tcPr>
          <w:p w14:paraId="60102B0C">
            <w:pPr>
              <w:overflowPunct w:val="0"/>
              <w:snapToGrid w:val="0"/>
              <w:jc w:val="left"/>
              <w:rPr>
                <w:rFonts w:ascii="Times New Roman" w:hAnsi="Times New Roman" w:eastAsia="方正公文仿宋" w:cs="方正公文仿宋"/>
                <w:szCs w:val="21"/>
              </w:rPr>
            </w:pPr>
          </w:p>
        </w:tc>
      </w:tr>
      <w:tr w14:paraId="6C3F5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51" w:hRule="atLeast"/>
          <w:jc w:val="center"/>
        </w:trPr>
        <w:tc>
          <w:tcPr>
            <w:tcW w:w="704" w:type="dxa"/>
            <w:vMerge w:val="restart"/>
            <w:tcBorders>
              <w:tl2br w:val="nil"/>
              <w:tr2bl w:val="nil"/>
            </w:tcBorders>
            <w:vAlign w:val="center"/>
          </w:tcPr>
          <w:p w14:paraId="1ADE7887">
            <w:pPr>
              <w:pStyle w:val="17"/>
              <w:overflowPunct w:val="0"/>
              <w:snapToGrid w:val="0"/>
              <w:jc w:val="center"/>
              <w:rPr>
                <w:rFonts w:ascii="Times New Roman" w:hAnsi="Times New Roman" w:eastAsia="方正公文仿宋" w:cs="方正公文仿宋"/>
                <w:lang w:eastAsia="zh-CN"/>
              </w:rPr>
            </w:pPr>
            <w:r>
              <w:rPr>
                <w:rFonts w:hint="eastAsia" w:ascii="Times New Roman" w:hAnsi="Times New Roman" w:eastAsia="方正公文仿宋" w:cs="方正公文仿宋"/>
                <w:lang w:eastAsia="zh-CN"/>
              </w:rPr>
              <w:t>12</w:t>
            </w:r>
          </w:p>
        </w:tc>
        <w:tc>
          <w:tcPr>
            <w:tcW w:w="985" w:type="dxa"/>
            <w:vMerge w:val="continue"/>
            <w:tcBorders>
              <w:tl2br w:val="nil"/>
              <w:tr2bl w:val="nil"/>
            </w:tcBorders>
            <w:vAlign w:val="center"/>
          </w:tcPr>
          <w:p w14:paraId="63C28492">
            <w:pPr>
              <w:overflowPunct w:val="0"/>
              <w:spacing w:line="500" w:lineRule="exact"/>
              <w:contextualSpacing/>
              <w:rPr>
                <w:rFonts w:ascii="Times New Roman" w:hAnsi="Times New Roman" w:eastAsia="方正仿宋_GBK" w:cs="方正公文仿宋"/>
                <w:szCs w:val="21"/>
              </w:rPr>
            </w:pPr>
          </w:p>
        </w:tc>
        <w:tc>
          <w:tcPr>
            <w:tcW w:w="1843" w:type="dxa"/>
            <w:vMerge w:val="continue"/>
            <w:tcBorders>
              <w:top w:val="single" w:color="auto" w:sz="4" w:space="0"/>
              <w:tl2br w:val="nil"/>
              <w:tr2bl w:val="nil"/>
            </w:tcBorders>
            <w:vAlign w:val="center"/>
          </w:tcPr>
          <w:p w14:paraId="3864B15A">
            <w:pPr>
              <w:widowControl/>
              <w:overflowPunct w:val="0"/>
              <w:spacing w:line="500" w:lineRule="exact"/>
              <w:contextualSpacing/>
              <w:rPr>
                <w:rFonts w:ascii="Times New Roman" w:hAnsi="Times New Roman" w:eastAsia="方正仿宋_GBK" w:cs="方正公文仿宋"/>
                <w:szCs w:val="21"/>
              </w:rPr>
            </w:pPr>
          </w:p>
        </w:tc>
        <w:tc>
          <w:tcPr>
            <w:tcW w:w="1984" w:type="dxa"/>
            <w:vMerge w:val="restart"/>
            <w:tcBorders>
              <w:tl2br w:val="nil"/>
              <w:tr2bl w:val="nil"/>
            </w:tcBorders>
            <w:vAlign w:val="center"/>
          </w:tcPr>
          <w:p w14:paraId="09F49B25">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人机协同内攻与梯次灭火攻坚作业</w:t>
            </w:r>
          </w:p>
        </w:tc>
        <w:tc>
          <w:tcPr>
            <w:tcW w:w="7725" w:type="dxa"/>
            <w:tcBorders>
              <w:tl2br w:val="nil"/>
              <w:tr2bl w:val="nil"/>
            </w:tcBorders>
            <w:vAlign w:val="center"/>
          </w:tcPr>
          <w:p w14:paraId="07F09EEE">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适用于超高层火灾现场内攻救援防护的新装备、新技术、新材料、新战法，包括但不限于新型耐高温轻型灭火防护服、新型通信指挥面罩、高效空气呼吸器组等。</w:t>
            </w:r>
          </w:p>
        </w:tc>
        <w:tc>
          <w:tcPr>
            <w:tcW w:w="1542" w:type="dxa"/>
            <w:vMerge w:val="continue"/>
            <w:tcBorders>
              <w:tl2br w:val="nil"/>
              <w:tr2bl w:val="nil"/>
            </w:tcBorders>
            <w:vAlign w:val="center"/>
          </w:tcPr>
          <w:p w14:paraId="350DC4B0">
            <w:pPr>
              <w:overflowPunct w:val="0"/>
              <w:snapToGrid w:val="0"/>
              <w:jc w:val="left"/>
              <w:rPr>
                <w:rFonts w:ascii="Times New Roman" w:hAnsi="Times New Roman" w:eastAsia="方正公文仿宋" w:cs="方正公文仿宋"/>
                <w:szCs w:val="21"/>
              </w:rPr>
            </w:pPr>
          </w:p>
        </w:tc>
      </w:tr>
      <w:tr w14:paraId="084C2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704" w:type="dxa"/>
            <w:vMerge w:val="continue"/>
            <w:vAlign w:val="center"/>
          </w:tcPr>
          <w:p w14:paraId="561BB738">
            <w:pPr>
              <w:pStyle w:val="17"/>
              <w:overflowPunct w:val="0"/>
              <w:snapToGrid w:val="0"/>
              <w:jc w:val="center"/>
              <w:rPr>
                <w:rFonts w:ascii="Times New Roman" w:hAnsi="Times New Roman" w:eastAsia="方正公文仿宋" w:cs="方正公文仿宋"/>
                <w:lang w:eastAsia="zh-CN"/>
              </w:rPr>
            </w:pPr>
          </w:p>
        </w:tc>
        <w:tc>
          <w:tcPr>
            <w:tcW w:w="985" w:type="dxa"/>
            <w:vMerge w:val="continue"/>
            <w:vAlign w:val="center"/>
          </w:tcPr>
          <w:p w14:paraId="0050B165">
            <w:pPr>
              <w:overflowPunct w:val="0"/>
              <w:spacing w:line="500" w:lineRule="exact"/>
              <w:contextualSpacing/>
              <w:rPr>
                <w:rFonts w:ascii="Times New Roman" w:hAnsi="Times New Roman" w:eastAsia="方正仿宋_GBK" w:cs="方正公文仿宋"/>
                <w:szCs w:val="21"/>
              </w:rPr>
            </w:pPr>
          </w:p>
        </w:tc>
        <w:tc>
          <w:tcPr>
            <w:tcW w:w="1843" w:type="dxa"/>
            <w:vMerge w:val="continue"/>
            <w:vAlign w:val="center"/>
          </w:tcPr>
          <w:p w14:paraId="32B21F32">
            <w:pPr>
              <w:overflowPunct w:val="0"/>
              <w:spacing w:line="500" w:lineRule="exact"/>
              <w:contextualSpacing/>
              <w:rPr>
                <w:rFonts w:ascii="Times New Roman" w:hAnsi="Times New Roman" w:eastAsia="方正仿宋_GBK" w:cs="方正公文仿宋"/>
                <w:szCs w:val="21"/>
              </w:rPr>
            </w:pPr>
          </w:p>
        </w:tc>
        <w:tc>
          <w:tcPr>
            <w:tcW w:w="1984" w:type="dxa"/>
            <w:vMerge w:val="continue"/>
            <w:vAlign w:val="center"/>
          </w:tcPr>
          <w:p w14:paraId="7663A125">
            <w:pPr>
              <w:spacing w:line="500" w:lineRule="exact"/>
              <w:contextualSpacing/>
              <w:jc w:val="left"/>
              <w:rPr>
                <w:rFonts w:ascii="Times New Roman" w:hAnsi="Times New Roman" w:eastAsia="方正仿宋_GBK" w:cs="方正公文仿宋"/>
                <w:szCs w:val="21"/>
              </w:rPr>
            </w:pPr>
          </w:p>
        </w:tc>
        <w:tc>
          <w:tcPr>
            <w:tcW w:w="7725" w:type="dxa"/>
            <w:vAlign w:val="center"/>
          </w:tcPr>
          <w:p w14:paraId="672A0AD1">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适用于超高层火灾现场人机协同内攻作战、梯次灭火及路线精准指引、轰燃回燃探测预警的新装备、新技术、新材料、新战法，包括但不限于仿生类灭火机器人、多功能一体化机器人、救援荧光水带、照明线等。</w:t>
            </w:r>
          </w:p>
        </w:tc>
        <w:tc>
          <w:tcPr>
            <w:tcW w:w="1542" w:type="dxa"/>
            <w:vMerge w:val="continue"/>
            <w:vAlign w:val="center"/>
          </w:tcPr>
          <w:p w14:paraId="52EDCFDD">
            <w:pPr>
              <w:overflowPunct w:val="0"/>
              <w:snapToGrid w:val="0"/>
              <w:jc w:val="left"/>
              <w:rPr>
                <w:rFonts w:ascii="Times New Roman" w:hAnsi="Times New Roman" w:eastAsia="方正公文仿宋" w:cs="方正公文仿宋"/>
                <w:szCs w:val="21"/>
              </w:rPr>
            </w:pPr>
          </w:p>
        </w:tc>
      </w:tr>
      <w:tr w14:paraId="2A83A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4" w:hRule="atLeast"/>
          <w:jc w:val="center"/>
        </w:trPr>
        <w:tc>
          <w:tcPr>
            <w:tcW w:w="704" w:type="dxa"/>
            <w:vAlign w:val="center"/>
          </w:tcPr>
          <w:p w14:paraId="6C6464B3">
            <w:pPr>
              <w:pStyle w:val="17"/>
              <w:overflowPunct w:val="0"/>
              <w:snapToGrid w:val="0"/>
              <w:jc w:val="center"/>
              <w:rPr>
                <w:rFonts w:ascii="Times New Roman" w:hAnsi="Times New Roman" w:eastAsia="方正公文仿宋" w:cs="方正公文仿宋"/>
                <w:lang w:eastAsia="zh-CN"/>
              </w:rPr>
            </w:pPr>
            <w:r>
              <w:rPr>
                <w:rFonts w:hint="eastAsia" w:ascii="Times New Roman" w:hAnsi="Times New Roman" w:eastAsia="方正公文仿宋" w:cs="方正公文仿宋"/>
                <w:lang w:eastAsia="zh-CN"/>
              </w:rPr>
              <w:t>13</w:t>
            </w:r>
          </w:p>
        </w:tc>
        <w:tc>
          <w:tcPr>
            <w:tcW w:w="985" w:type="dxa"/>
            <w:vMerge w:val="continue"/>
            <w:vAlign w:val="center"/>
          </w:tcPr>
          <w:p w14:paraId="6278261B">
            <w:pPr>
              <w:overflowPunct w:val="0"/>
              <w:snapToGrid w:val="0"/>
              <w:spacing w:line="500" w:lineRule="exact"/>
              <w:rPr>
                <w:rFonts w:ascii="Times New Roman" w:hAnsi="Times New Roman" w:eastAsia="方正公文仿宋" w:cs="方正公文仿宋"/>
                <w:szCs w:val="21"/>
              </w:rPr>
            </w:pPr>
          </w:p>
        </w:tc>
        <w:tc>
          <w:tcPr>
            <w:tcW w:w="1843" w:type="dxa"/>
            <w:vMerge w:val="restart"/>
            <w:vAlign w:val="center"/>
          </w:tcPr>
          <w:p w14:paraId="365AB60C">
            <w:pPr>
              <w:overflowPunct w:val="0"/>
              <w:snapToGrid w:val="0"/>
              <w:spacing w:line="500" w:lineRule="exact"/>
              <w:rPr>
                <w:rFonts w:ascii="Times New Roman" w:hAnsi="Times New Roman" w:eastAsia="方正仿宋_GBK" w:cs="方正公文仿宋"/>
                <w:szCs w:val="21"/>
              </w:rPr>
            </w:pPr>
            <w:r>
              <w:rPr>
                <w:rFonts w:hint="eastAsia" w:ascii="Times New Roman" w:hAnsi="Times New Roman" w:eastAsia="方正仿宋_GBK" w:cs="方正公文仿宋"/>
                <w:szCs w:val="21"/>
              </w:rPr>
              <w:t>场景三：高效供水与灭火攻坚作战</w:t>
            </w:r>
          </w:p>
        </w:tc>
        <w:tc>
          <w:tcPr>
            <w:tcW w:w="1984" w:type="dxa"/>
            <w:vAlign w:val="center"/>
          </w:tcPr>
          <w:p w14:paraId="5106B4D6">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超高层高效供水</w:t>
            </w:r>
          </w:p>
        </w:tc>
        <w:tc>
          <w:tcPr>
            <w:tcW w:w="7725" w:type="dxa"/>
            <w:vAlign w:val="center"/>
          </w:tcPr>
          <w:p w14:paraId="095464B7">
            <w:pPr>
              <w:spacing w:line="500" w:lineRule="exact"/>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适用于超高层建筑灭火的新型超高层建筑供水装备，包括但不限于超高层建筑高层供水消防车、避难层接水灭火装置、绳索通道灭火装置等。</w:t>
            </w:r>
          </w:p>
        </w:tc>
        <w:tc>
          <w:tcPr>
            <w:tcW w:w="1542" w:type="dxa"/>
            <w:vMerge w:val="continue"/>
            <w:vAlign w:val="center"/>
          </w:tcPr>
          <w:p w14:paraId="05A87456">
            <w:pPr>
              <w:overflowPunct w:val="0"/>
              <w:snapToGrid w:val="0"/>
              <w:jc w:val="left"/>
              <w:rPr>
                <w:rFonts w:ascii="Times New Roman" w:hAnsi="Times New Roman" w:eastAsia="方正公文仿宋" w:cs="方正公文仿宋"/>
                <w:szCs w:val="21"/>
              </w:rPr>
            </w:pPr>
          </w:p>
        </w:tc>
      </w:tr>
      <w:tr w14:paraId="13CFE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46" w:hRule="atLeast"/>
          <w:jc w:val="center"/>
        </w:trPr>
        <w:tc>
          <w:tcPr>
            <w:tcW w:w="704" w:type="dxa"/>
            <w:vAlign w:val="center"/>
          </w:tcPr>
          <w:p w14:paraId="18DE8AB1">
            <w:pPr>
              <w:pStyle w:val="17"/>
              <w:overflowPunct w:val="0"/>
              <w:snapToGrid w:val="0"/>
              <w:jc w:val="center"/>
              <w:rPr>
                <w:rFonts w:ascii="Times New Roman" w:hAnsi="Times New Roman" w:eastAsia="方正公文仿宋" w:cs="方正公文仿宋"/>
                <w:lang w:eastAsia="zh-CN"/>
              </w:rPr>
            </w:pPr>
            <w:r>
              <w:rPr>
                <w:rFonts w:hint="eastAsia" w:ascii="Times New Roman" w:hAnsi="Times New Roman" w:eastAsia="方正公文仿宋" w:cs="方正公文仿宋"/>
                <w:lang w:eastAsia="zh-CN"/>
              </w:rPr>
              <w:t>14</w:t>
            </w:r>
          </w:p>
        </w:tc>
        <w:tc>
          <w:tcPr>
            <w:tcW w:w="985" w:type="dxa"/>
            <w:vMerge w:val="continue"/>
            <w:vAlign w:val="center"/>
          </w:tcPr>
          <w:p w14:paraId="2C7B7867">
            <w:pPr>
              <w:overflowPunct w:val="0"/>
              <w:snapToGrid w:val="0"/>
              <w:spacing w:line="500" w:lineRule="exact"/>
              <w:rPr>
                <w:rFonts w:ascii="Times New Roman" w:hAnsi="Times New Roman" w:eastAsia="方正公文仿宋" w:cs="方正公文仿宋"/>
                <w:szCs w:val="21"/>
              </w:rPr>
            </w:pPr>
          </w:p>
        </w:tc>
        <w:tc>
          <w:tcPr>
            <w:tcW w:w="1843" w:type="dxa"/>
            <w:vMerge w:val="continue"/>
            <w:vAlign w:val="center"/>
          </w:tcPr>
          <w:p w14:paraId="17C6C191">
            <w:pPr>
              <w:overflowPunct w:val="0"/>
              <w:snapToGrid w:val="0"/>
              <w:spacing w:line="500" w:lineRule="exact"/>
              <w:rPr>
                <w:rFonts w:ascii="Times New Roman" w:hAnsi="Times New Roman" w:eastAsia="方正仿宋_GBK" w:cs="方正公文仿宋"/>
                <w:szCs w:val="21"/>
              </w:rPr>
            </w:pPr>
          </w:p>
        </w:tc>
        <w:tc>
          <w:tcPr>
            <w:tcW w:w="1984" w:type="dxa"/>
            <w:vAlign w:val="center"/>
          </w:tcPr>
          <w:p w14:paraId="3EFC895B">
            <w:pPr>
              <w:spacing w:line="500" w:lineRule="exact"/>
              <w:contextualSpacing/>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外立面火势封控</w:t>
            </w:r>
          </w:p>
        </w:tc>
        <w:tc>
          <w:tcPr>
            <w:tcW w:w="7725" w:type="dxa"/>
            <w:vAlign w:val="center"/>
          </w:tcPr>
          <w:p w14:paraId="792E2BF1">
            <w:pPr>
              <w:spacing w:line="500" w:lineRule="exact"/>
              <w:jc w:val="lef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适用于超高层建筑外立面火灾立体覆盖灭火、阻断火势沿建筑立面向上蔓延的新装备、新技术、新材料、新战法，包括但不限于新型建筑外立面灭火装具等。</w:t>
            </w:r>
          </w:p>
        </w:tc>
        <w:tc>
          <w:tcPr>
            <w:tcW w:w="1542" w:type="dxa"/>
            <w:vMerge w:val="continue"/>
            <w:vAlign w:val="center"/>
          </w:tcPr>
          <w:p w14:paraId="7B58AC1E">
            <w:pPr>
              <w:overflowPunct w:val="0"/>
              <w:snapToGrid w:val="0"/>
              <w:jc w:val="left"/>
              <w:rPr>
                <w:rFonts w:ascii="Times New Roman" w:hAnsi="Times New Roman" w:eastAsia="方正公文仿宋" w:cs="方正公文仿宋"/>
                <w:szCs w:val="21"/>
              </w:rPr>
            </w:pPr>
          </w:p>
        </w:tc>
      </w:tr>
      <w:tr w14:paraId="03CA7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29CD49A1">
            <w:pPr>
              <w:pStyle w:val="17"/>
              <w:overflowPunct w:val="0"/>
              <w:snapToGrid w:val="0"/>
              <w:jc w:val="center"/>
              <w:rPr>
                <w:rFonts w:ascii="Times New Roman" w:hAnsi="Times New Roman" w:eastAsia="方正公文仿宋" w:cs="方正公文仿宋"/>
                <w:lang w:eastAsia="zh-CN"/>
              </w:rPr>
            </w:pPr>
            <w:r>
              <w:rPr>
                <w:rFonts w:hint="eastAsia" w:ascii="Times New Roman" w:hAnsi="Times New Roman" w:eastAsia="方正公文仿宋" w:cs="方正公文仿宋"/>
                <w:lang w:eastAsia="zh-CN"/>
              </w:rPr>
              <w:t>15</w:t>
            </w:r>
          </w:p>
        </w:tc>
        <w:tc>
          <w:tcPr>
            <w:tcW w:w="985" w:type="dxa"/>
            <w:vMerge w:val="continue"/>
            <w:vAlign w:val="center"/>
          </w:tcPr>
          <w:p w14:paraId="438E701E">
            <w:pPr>
              <w:overflowPunct w:val="0"/>
              <w:snapToGrid w:val="0"/>
              <w:spacing w:line="500" w:lineRule="exact"/>
              <w:rPr>
                <w:rFonts w:ascii="Times New Roman" w:hAnsi="Times New Roman" w:eastAsia="方正公文仿宋" w:cs="方正公文仿宋"/>
                <w:szCs w:val="21"/>
              </w:rPr>
            </w:pPr>
          </w:p>
        </w:tc>
        <w:tc>
          <w:tcPr>
            <w:tcW w:w="1843" w:type="dxa"/>
            <w:vMerge w:val="continue"/>
            <w:vAlign w:val="center"/>
          </w:tcPr>
          <w:p w14:paraId="4A700571">
            <w:pPr>
              <w:overflowPunct w:val="0"/>
              <w:snapToGrid w:val="0"/>
              <w:spacing w:line="500" w:lineRule="exact"/>
              <w:rPr>
                <w:rFonts w:ascii="Times New Roman" w:hAnsi="Times New Roman" w:eastAsia="方正仿宋_GBK" w:cs="方正公文仿宋"/>
                <w:szCs w:val="21"/>
              </w:rPr>
            </w:pPr>
          </w:p>
        </w:tc>
        <w:tc>
          <w:tcPr>
            <w:tcW w:w="1984" w:type="dxa"/>
            <w:vAlign w:val="center"/>
          </w:tcPr>
          <w:p w14:paraId="468D9206">
            <w:pPr>
              <w:spacing w:line="500" w:lineRule="exact"/>
              <w:rPr>
                <w:rFonts w:ascii="Times New Roman" w:hAnsi="Times New Roman" w:eastAsia="方正仿宋_GBK" w:cs="方正公文仿宋"/>
                <w:szCs w:val="21"/>
              </w:rPr>
            </w:pPr>
            <w:r>
              <w:rPr>
                <w:rFonts w:hint="eastAsia" w:ascii="Times New Roman" w:hAnsi="Times New Roman" w:eastAsia="方正仿宋_GBK" w:cs="方正公文仿宋"/>
                <w:szCs w:val="21"/>
              </w:rPr>
              <w:t>外攻灭火攻坚作业</w:t>
            </w:r>
          </w:p>
        </w:tc>
        <w:tc>
          <w:tcPr>
            <w:tcW w:w="7725" w:type="dxa"/>
          </w:tcPr>
          <w:p w14:paraId="4027BF14">
            <w:pPr>
              <w:spacing w:line="500" w:lineRule="exact"/>
              <w:rPr>
                <w:rFonts w:ascii="Times New Roman" w:hAnsi="Times New Roman" w:eastAsia="方正仿宋_GBK" w:cs="方正公文仿宋"/>
                <w:szCs w:val="21"/>
              </w:rPr>
            </w:pPr>
            <w:r>
              <w:rPr>
                <w:rFonts w:hint="eastAsia" w:ascii="Times New Roman" w:hAnsi="Times New Roman" w:eastAsia="方正仿宋_GBK" w:cs="方正公文仿宋"/>
                <w:szCs w:val="21"/>
              </w:rPr>
              <w:t>适用于超高层建筑高空远距离精准射水、外立面全域覆盖灭火攻坚的新装备、新技术、新材料、新战法，包括但不限于新型举高喷射消防车、高空无人机灭火消防车、破玻无人机等。</w:t>
            </w:r>
          </w:p>
        </w:tc>
        <w:tc>
          <w:tcPr>
            <w:tcW w:w="1542" w:type="dxa"/>
            <w:vMerge w:val="continue"/>
            <w:vAlign w:val="center"/>
          </w:tcPr>
          <w:p w14:paraId="4FDA465F">
            <w:pPr>
              <w:overflowPunct w:val="0"/>
              <w:snapToGrid w:val="0"/>
              <w:jc w:val="left"/>
              <w:rPr>
                <w:rFonts w:ascii="Times New Roman" w:hAnsi="Times New Roman" w:eastAsia="方正公文仿宋" w:cs="方正公文仿宋"/>
                <w:szCs w:val="21"/>
              </w:rPr>
            </w:pPr>
          </w:p>
        </w:tc>
      </w:tr>
    </w:tbl>
    <w:p w14:paraId="1FD99B4A">
      <w:pPr>
        <w:rPr>
          <w:rFonts w:ascii="Times New Roman" w:hAnsi="Times New Roman"/>
          <w:szCs w:val="21"/>
        </w:rPr>
      </w:pPr>
    </w:p>
    <w:p w14:paraId="6AF0F65B">
      <w:pPr>
        <w:widowControl/>
        <w:kinsoku w:val="0"/>
        <w:overflowPunct w:val="0"/>
        <w:autoSpaceDE w:val="0"/>
        <w:autoSpaceDN w:val="0"/>
        <w:adjustRightInd w:val="0"/>
        <w:snapToGrid w:val="0"/>
        <w:ind w:firstLine="448"/>
        <w:textAlignment w:val="baseline"/>
        <w:rPr>
          <w:rFonts w:ascii="Times New Roman" w:hAnsi="Times New Roman" w:eastAsia="方正仿宋_GBK" w:cs="宋体"/>
          <w:snapToGrid w:val="0"/>
          <w:spacing w:val="-4"/>
          <w:kern w:val="0"/>
          <w:sz w:val="28"/>
          <w:szCs w:val="28"/>
        </w:rPr>
      </w:pPr>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704020202020204"/>
    <w:charset w:val="00"/>
    <w:family w:val="swiss"/>
    <w:pitch w:val="default"/>
    <w:sig w:usb0="00007A87" w:usb1="80000000" w:usb2="00000008" w:usb3="00000000" w:csb0="400001FF" w:csb1="FFFF0000"/>
  </w:font>
  <w:font w:name="等线">
    <w:panose1 w:val="0201060003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7B416B"/>
    <w:rsid w:val="00081BC4"/>
    <w:rsid w:val="00114F0E"/>
    <w:rsid w:val="001803C0"/>
    <w:rsid w:val="001E76CB"/>
    <w:rsid w:val="002410B7"/>
    <w:rsid w:val="00247503"/>
    <w:rsid w:val="0029378F"/>
    <w:rsid w:val="00397932"/>
    <w:rsid w:val="0041621A"/>
    <w:rsid w:val="00507913"/>
    <w:rsid w:val="00552044"/>
    <w:rsid w:val="0055252B"/>
    <w:rsid w:val="0055619E"/>
    <w:rsid w:val="005904CB"/>
    <w:rsid w:val="005A2F4A"/>
    <w:rsid w:val="005B6139"/>
    <w:rsid w:val="005C6E9F"/>
    <w:rsid w:val="00685BC9"/>
    <w:rsid w:val="006E18E9"/>
    <w:rsid w:val="007C5C24"/>
    <w:rsid w:val="007D6A53"/>
    <w:rsid w:val="0081185D"/>
    <w:rsid w:val="00826EBF"/>
    <w:rsid w:val="00853267"/>
    <w:rsid w:val="00891AB9"/>
    <w:rsid w:val="008F0936"/>
    <w:rsid w:val="00904280"/>
    <w:rsid w:val="0093199E"/>
    <w:rsid w:val="00972A63"/>
    <w:rsid w:val="009864A5"/>
    <w:rsid w:val="009D0001"/>
    <w:rsid w:val="009F37BA"/>
    <w:rsid w:val="00A41848"/>
    <w:rsid w:val="00AE376F"/>
    <w:rsid w:val="00B406C6"/>
    <w:rsid w:val="00B42A82"/>
    <w:rsid w:val="00B74A41"/>
    <w:rsid w:val="00BF2984"/>
    <w:rsid w:val="00C3170B"/>
    <w:rsid w:val="00C53D77"/>
    <w:rsid w:val="00C901BC"/>
    <w:rsid w:val="00CA76E6"/>
    <w:rsid w:val="00D11A4C"/>
    <w:rsid w:val="00D15729"/>
    <w:rsid w:val="00D54AB8"/>
    <w:rsid w:val="00D74E16"/>
    <w:rsid w:val="00DD111C"/>
    <w:rsid w:val="00DF34AF"/>
    <w:rsid w:val="00E4540B"/>
    <w:rsid w:val="00EA0630"/>
    <w:rsid w:val="00F4417E"/>
    <w:rsid w:val="00F91D63"/>
    <w:rsid w:val="00F94BA0"/>
    <w:rsid w:val="00FA18FE"/>
    <w:rsid w:val="00FB2FDE"/>
    <w:rsid w:val="01141165"/>
    <w:rsid w:val="0123584C"/>
    <w:rsid w:val="0170246F"/>
    <w:rsid w:val="01EF572E"/>
    <w:rsid w:val="028279CD"/>
    <w:rsid w:val="032853BC"/>
    <w:rsid w:val="03455F4E"/>
    <w:rsid w:val="040C0819"/>
    <w:rsid w:val="06400C4E"/>
    <w:rsid w:val="06DD024B"/>
    <w:rsid w:val="06FF6413"/>
    <w:rsid w:val="071E09B0"/>
    <w:rsid w:val="072B545A"/>
    <w:rsid w:val="07610E7C"/>
    <w:rsid w:val="07707311"/>
    <w:rsid w:val="07893F2F"/>
    <w:rsid w:val="081B54CF"/>
    <w:rsid w:val="082D6FB0"/>
    <w:rsid w:val="085E716A"/>
    <w:rsid w:val="08754129"/>
    <w:rsid w:val="09572537"/>
    <w:rsid w:val="09A54E6C"/>
    <w:rsid w:val="0B3A3EBE"/>
    <w:rsid w:val="0BA3721E"/>
    <w:rsid w:val="0CA23AC9"/>
    <w:rsid w:val="0CAA6E21"/>
    <w:rsid w:val="0D3861DB"/>
    <w:rsid w:val="0D6B2B13"/>
    <w:rsid w:val="0E1939DD"/>
    <w:rsid w:val="0E793C79"/>
    <w:rsid w:val="0E7F4BD9"/>
    <w:rsid w:val="0F114F36"/>
    <w:rsid w:val="0F184516"/>
    <w:rsid w:val="0F4F5A5E"/>
    <w:rsid w:val="10207B26"/>
    <w:rsid w:val="10352FA6"/>
    <w:rsid w:val="104342CB"/>
    <w:rsid w:val="105E23FD"/>
    <w:rsid w:val="1079346B"/>
    <w:rsid w:val="10AB3168"/>
    <w:rsid w:val="10AF4A06"/>
    <w:rsid w:val="10D601E5"/>
    <w:rsid w:val="111B209C"/>
    <w:rsid w:val="112A6783"/>
    <w:rsid w:val="11943BFC"/>
    <w:rsid w:val="125735A8"/>
    <w:rsid w:val="14065285"/>
    <w:rsid w:val="142B0848"/>
    <w:rsid w:val="15CA29B5"/>
    <w:rsid w:val="17B648CC"/>
    <w:rsid w:val="1869193F"/>
    <w:rsid w:val="18B76B4E"/>
    <w:rsid w:val="18DF42F7"/>
    <w:rsid w:val="19031D93"/>
    <w:rsid w:val="19373803"/>
    <w:rsid w:val="19BC1F42"/>
    <w:rsid w:val="1B2304CB"/>
    <w:rsid w:val="1B6D7998"/>
    <w:rsid w:val="1B862808"/>
    <w:rsid w:val="1CE472D0"/>
    <w:rsid w:val="1D6567C6"/>
    <w:rsid w:val="1D831B73"/>
    <w:rsid w:val="1DBA49EB"/>
    <w:rsid w:val="1DC15D79"/>
    <w:rsid w:val="1E236A34"/>
    <w:rsid w:val="1E3B6433"/>
    <w:rsid w:val="1E614720"/>
    <w:rsid w:val="1EB17667"/>
    <w:rsid w:val="1ED84769"/>
    <w:rsid w:val="1ED8781E"/>
    <w:rsid w:val="1FF0565D"/>
    <w:rsid w:val="20803CC9"/>
    <w:rsid w:val="208A2D9A"/>
    <w:rsid w:val="20DB1848"/>
    <w:rsid w:val="211C5AA9"/>
    <w:rsid w:val="21461EB5"/>
    <w:rsid w:val="21463165"/>
    <w:rsid w:val="21B225A8"/>
    <w:rsid w:val="21FB64F4"/>
    <w:rsid w:val="22300AE6"/>
    <w:rsid w:val="22511DC1"/>
    <w:rsid w:val="227C4964"/>
    <w:rsid w:val="22F97D63"/>
    <w:rsid w:val="230F4B13"/>
    <w:rsid w:val="2338088B"/>
    <w:rsid w:val="23A93537"/>
    <w:rsid w:val="242D4168"/>
    <w:rsid w:val="25096983"/>
    <w:rsid w:val="252E1F46"/>
    <w:rsid w:val="255A71DF"/>
    <w:rsid w:val="261C6242"/>
    <w:rsid w:val="26AA1AA0"/>
    <w:rsid w:val="27677991"/>
    <w:rsid w:val="279945DC"/>
    <w:rsid w:val="280653FC"/>
    <w:rsid w:val="28D92B11"/>
    <w:rsid w:val="29437F8A"/>
    <w:rsid w:val="29B82726"/>
    <w:rsid w:val="29C15A7E"/>
    <w:rsid w:val="29C92F02"/>
    <w:rsid w:val="2A1A518F"/>
    <w:rsid w:val="2B230073"/>
    <w:rsid w:val="2B524D23"/>
    <w:rsid w:val="2C5D1363"/>
    <w:rsid w:val="2C7212B2"/>
    <w:rsid w:val="2C815051"/>
    <w:rsid w:val="2E276D6E"/>
    <w:rsid w:val="2E4A5917"/>
    <w:rsid w:val="2E89643F"/>
    <w:rsid w:val="2EA63495"/>
    <w:rsid w:val="2EEB6B3D"/>
    <w:rsid w:val="2F0A3A24"/>
    <w:rsid w:val="2F291989"/>
    <w:rsid w:val="2F324D29"/>
    <w:rsid w:val="2FBE480E"/>
    <w:rsid w:val="2FC4410B"/>
    <w:rsid w:val="2FF7387C"/>
    <w:rsid w:val="302C6992"/>
    <w:rsid w:val="31200CA6"/>
    <w:rsid w:val="31422B09"/>
    <w:rsid w:val="31522A38"/>
    <w:rsid w:val="321C75CA"/>
    <w:rsid w:val="32F312AA"/>
    <w:rsid w:val="330E785B"/>
    <w:rsid w:val="33242BDA"/>
    <w:rsid w:val="33576B0C"/>
    <w:rsid w:val="338E3DE2"/>
    <w:rsid w:val="33B0446E"/>
    <w:rsid w:val="33CE3D33"/>
    <w:rsid w:val="34056568"/>
    <w:rsid w:val="346911EC"/>
    <w:rsid w:val="34711E4F"/>
    <w:rsid w:val="35AB313F"/>
    <w:rsid w:val="3608233F"/>
    <w:rsid w:val="360F1D76"/>
    <w:rsid w:val="36D13079"/>
    <w:rsid w:val="36D641EB"/>
    <w:rsid w:val="37103BA1"/>
    <w:rsid w:val="37A442EA"/>
    <w:rsid w:val="37CD3840"/>
    <w:rsid w:val="37D90437"/>
    <w:rsid w:val="37F43D84"/>
    <w:rsid w:val="38CC3AF8"/>
    <w:rsid w:val="38F82B3F"/>
    <w:rsid w:val="391060DB"/>
    <w:rsid w:val="39643D30"/>
    <w:rsid w:val="39FE10B4"/>
    <w:rsid w:val="3BED7720"/>
    <w:rsid w:val="3C090BBF"/>
    <w:rsid w:val="3C485B8B"/>
    <w:rsid w:val="3C644386"/>
    <w:rsid w:val="3D167A38"/>
    <w:rsid w:val="3D4A5933"/>
    <w:rsid w:val="3DB562EE"/>
    <w:rsid w:val="3F00274D"/>
    <w:rsid w:val="3F710F55"/>
    <w:rsid w:val="3FBD063E"/>
    <w:rsid w:val="3FE74ADE"/>
    <w:rsid w:val="40407111"/>
    <w:rsid w:val="40DB5220"/>
    <w:rsid w:val="40FB141E"/>
    <w:rsid w:val="41250249"/>
    <w:rsid w:val="418036D2"/>
    <w:rsid w:val="426052B1"/>
    <w:rsid w:val="42A33EF3"/>
    <w:rsid w:val="43495151"/>
    <w:rsid w:val="43B458B4"/>
    <w:rsid w:val="43E44B93"/>
    <w:rsid w:val="440964AA"/>
    <w:rsid w:val="44EA03B3"/>
    <w:rsid w:val="451E392D"/>
    <w:rsid w:val="45FB5A1D"/>
    <w:rsid w:val="466A4950"/>
    <w:rsid w:val="47431429"/>
    <w:rsid w:val="476D46F8"/>
    <w:rsid w:val="47A3011A"/>
    <w:rsid w:val="47C50090"/>
    <w:rsid w:val="47EA228D"/>
    <w:rsid w:val="47FB2237"/>
    <w:rsid w:val="47FE7A46"/>
    <w:rsid w:val="49357497"/>
    <w:rsid w:val="49A34401"/>
    <w:rsid w:val="49C425C9"/>
    <w:rsid w:val="4A062BE2"/>
    <w:rsid w:val="4A3E237C"/>
    <w:rsid w:val="4A5676C5"/>
    <w:rsid w:val="4A9A19FE"/>
    <w:rsid w:val="4AE72B77"/>
    <w:rsid w:val="4B117A90"/>
    <w:rsid w:val="4CA23096"/>
    <w:rsid w:val="4CEC2563"/>
    <w:rsid w:val="4D191506"/>
    <w:rsid w:val="4D6B16DA"/>
    <w:rsid w:val="4DAB1AD6"/>
    <w:rsid w:val="4DBD7A5B"/>
    <w:rsid w:val="4DE561D0"/>
    <w:rsid w:val="4E21623C"/>
    <w:rsid w:val="4E2B2C17"/>
    <w:rsid w:val="4E467A51"/>
    <w:rsid w:val="50335327"/>
    <w:rsid w:val="508C2093"/>
    <w:rsid w:val="50D21A70"/>
    <w:rsid w:val="5153670D"/>
    <w:rsid w:val="51A52CE0"/>
    <w:rsid w:val="51DD691E"/>
    <w:rsid w:val="51EE6435"/>
    <w:rsid w:val="523C3645"/>
    <w:rsid w:val="527F1783"/>
    <w:rsid w:val="53071EA5"/>
    <w:rsid w:val="53114AD1"/>
    <w:rsid w:val="534D53DE"/>
    <w:rsid w:val="536C61AC"/>
    <w:rsid w:val="53FF395E"/>
    <w:rsid w:val="5449029B"/>
    <w:rsid w:val="54754BEC"/>
    <w:rsid w:val="547B416B"/>
    <w:rsid w:val="54A83213"/>
    <w:rsid w:val="55A41C2D"/>
    <w:rsid w:val="564F3646"/>
    <w:rsid w:val="565C42B5"/>
    <w:rsid w:val="576B22D6"/>
    <w:rsid w:val="577675F9"/>
    <w:rsid w:val="57BD8C22"/>
    <w:rsid w:val="57F347A6"/>
    <w:rsid w:val="583354EA"/>
    <w:rsid w:val="58624762"/>
    <w:rsid w:val="5867C24A"/>
    <w:rsid w:val="59816313"/>
    <w:rsid w:val="5B3E21DC"/>
    <w:rsid w:val="5B8573A9"/>
    <w:rsid w:val="5BD3501A"/>
    <w:rsid w:val="5C407C92"/>
    <w:rsid w:val="5C602626"/>
    <w:rsid w:val="5CB84210"/>
    <w:rsid w:val="5DCD42C5"/>
    <w:rsid w:val="5DFE20F6"/>
    <w:rsid w:val="5E007C1C"/>
    <w:rsid w:val="5E2E5994"/>
    <w:rsid w:val="5E3873B6"/>
    <w:rsid w:val="5E6E3076"/>
    <w:rsid w:val="5F047298"/>
    <w:rsid w:val="5F1E1BAD"/>
    <w:rsid w:val="5FAA6092"/>
    <w:rsid w:val="5FFF9EAD"/>
    <w:rsid w:val="60002155"/>
    <w:rsid w:val="608E59B3"/>
    <w:rsid w:val="60E90E3C"/>
    <w:rsid w:val="61736957"/>
    <w:rsid w:val="618F19E3"/>
    <w:rsid w:val="619743F4"/>
    <w:rsid w:val="61B41449"/>
    <w:rsid w:val="61E84C4F"/>
    <w:rsid w:val="644E0701"/>
    <w:rsid w:val="64503406"/>
    <w:rsid w:val="64C80A3F"/>
    <w:rsid w:val="64DE77A6"/>
    <w:rsid w:val="65384140"/>
    <w:rsid w:val="65905D2A"/>
    <w:rsid w:val="65B5753E"/>
    <w:rsid w:val="65F827A5"/>
    <w:rsid w:val="666F001B"/>
    <w:rsid w:val="667E2026"/>
    <w:rsid w:val="66E142AB"/>
    <w:rsid w:val="66E747E1"/>
    <w:rsid w:val="68582403"/>
    <w:rsid w:val="68FE11FC"/>
    <w:rsid w:val="697B284D"/>
    <w:rsid w:val="69E706FF"/>
    <w:rsid w:val="6A0A597F"/>
    <w:rsid w:val="6A927E4E"/>
    <w:rsid w:val="6AAA79A6"/>
    <w:rsid w:val="6AAD4C88"/>
    <w:rsid w:val="6AC41FD2"/>
    <w:rsid w:val="6AD74280"/>
    <w:rsid w:val="6B961BC0"/>
    <w:rsid w:val="6C354F35"/>
    <w:rsid w:val="6C7F2654"/>
    <w:rsid w:val="6CA9147F"/>
    <w:rsid w:val="6D68133A"/>
    <w:rsid w:val="6DCF4F15"/>
    <w:rsid w:val="6DE94229"/>
    <w:rsid w:val="6DF642BC"/>
    <w:rsid w:val="6DFFFBBB"/>
    <w:rsid w:val="6E076DA5"/>
    <w:rsid w:val="6E6935BC"/>
    <w:rsid w:val="6E731D44"/>
    <w:rsid w:val="6E7A264F"/>
    <w:rsid w:val="6E92104C"/>
    <w:rsid w:val="6FA348AB"/>
    <w:rsid w:val="6FBD6CD1"/>
    <w:rsid w:val="6FFFA9D6"/>
    <w:rsid w:val="70223A22"/>
    <w:rsid w:val="70D34D1C"/>
    <w:rsid w:val="712E4649"/>
    <w:rsid w:val="71A73442"/>
    <w:rsid w:val="71A82806"/>
    <w:rsid w:val="721D255E"/>
    <w:rsid w:val="729B7ABC"/>
    <w:rsid w:val="72CA214F"/>
    <w:rsid w:val="734E4B2E"/>
    <w:rsid w:val="74463A57"/>
    <w:rsid w:val="74F11C15"/>
    <w:rsid w:val="74FF3B82"/>
    <w:rsid w:val="7641097A"/>
    <w:rsid w:val="770C3563"/>
    <w:rsid w:val="77277B70"/>
    <w:rsid w:val="78247A81"/>
    <w:rsid w:val="783C3AEF"/>
    <w:rsid w:val="78EA52F9"/>
    <w:rsid w:val="79156236"/>
    <w:rsid w:val="79294073"/>
    <w:rsid w:val="79E55C16"/>
    <w:rsid w:val="7A7B2871"/>
    <w:rsid w:val="7AC73B44"/>
    <w:rsid w:val="7B1B79EC"/>
    <w:rsid w:val="7B220D7A"/>
    <w:rsid w:val="7B300E2C"/>
    <w:rsid w:val="7B5622D6"/>
    <w:rsid w:val="7D957F29"/>
    <w:rsid w:val="7DAE2D99"/>
    <w:rsid w:val="7DAE4B47"/>
    <w:rsid w:val="7F203823"/>
    <w:rsid w:val="7F5F5D6C"/>
    <w:rsid w:val="7FDC1E3F"/>
    <w:rsid w:val="8BDF33D4"/>
    <w:rsid w:val="9AFAD05C"/>
    <w:rsid w:val="ACDFBAB6"/>
    <w:rsid w:val="BB7A7013"/>
    <w:rsid w:val="BBFA07B0"/>
    <w:rsid w:val="C2EA0C0F"/>
    <w:rsid w:val="D6F79DD3"/>
    <w:rsid w:val="DDBF7808"/>
    <w:rsid w:val="E1B71E19"/>
    <w:rsid w:val="E61DA8B2"/>
    <w:rsid w:val="EF9D45F2"/>
    <w:rsid w:val="F5F7FDD5"/>
    <w:rsid w:val="F8F34DE9"/>
    <w:rsid w:val="F9FB93BB"/>
    <w:rsid w:val="FD53FDDA"/>
    <w:rsid w:val="FFB5643D"/>
    <w:rsid w:val="FFFE7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880" w:firstLineChars="200"/>
    </w:pPr>
  </w:style>
  <w:style w:type="paragraph" w:styleId="5">
    <w:name w:val="annotation text"/>
    <w:basedOn w:val="1"/>
    <w:qFormat/>
    <w:uiPriority w:val="0"/>
    <w:pPr>
      <w:jc w:val="left"/>
    </w:pPr>
  </w:style>
  <w:style w:type="paragraph" w:styleId="6">
    <w:name w:val="Body Text"/>
    <w:basedOn w:val="1"/>
    <w:qFormat/>
    <w:uiPriority w:val="0"/>
    <w:rPr>
      <w:rFonts w:ascii="仿宋" w:hAnsi="仿宋" w:eastAsia="仿宋" w:cs="仿宋"/>
      <w:sz w:val="31"/>
      <w:szCs w:val="31"/>
      <w:lang w:eastAsia="en-US"/>
    </w:rPr>
  </w:style>
  <w:style w:type="paragraph" w:styleId="7">
    <w:name w:val="Body Text Indent"/>
    <w:basedOn w:val="1"/>
    <w:next w:val="4"/>
    <w:qFormat/>
    <w:uiPriority w:val="0"/>
    <w:pPr>
      <w:ind w:firstLine="640" w:firstLineChars="200"/>
    </w:pPr>
    <w:rPr>
      <w:snapToGrid w:val="0"/>
      <w:kern w:val="0"/>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tabs>
        <w:tab w:val="center" w:pos="4153"/>
        <w:tab w:val="right" w:pos="8306"/>
      </w:tabs>
      <w:snapToGrid w:val="0"/>
      <w:jc w:val="center"/>
    </w:pPr>
    <w:rPr>
      <w:sz w:val="18"/>
      <w:szCs w:val="18"/>
    </w:rPr>
  </w:style>
  <w:style w:type="paragraph" w:styleId="10">
    <w:name w:val="Body Text First Indent 2"/>
    <w:basedOn w:val="7"/>
    <w:qFormat/>
    <w:uiPriority w:val="0"/>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Cs w:val="21"/>
      <w:lang w:eastAsia="en-US"/>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未处理的提及1"/>
    <w:basedOn w:val="13"/>
    <w:semiHidden/>
    <w:unhideWhenUsed/>
    <w:qFormat/>
    <w:uiPriority w:val="99"/>
    <w:rPr>
      <w:color w:val="605E5C"/>
      <w:shd w:val="clear" w:color="auto" w:fill="E1DFDD"/>
    </w:rPr>
  </w:style>
  <w:style w:type="character" w:customStyle="1" w:styleId="20">
    <w:name w:val="页眉 字符"/>
    <w:basedOn w:val="13"/>
    <w:link w:val="9"/>
    <w:qFormat/>
    <w:uiPriority w:val="0"/>
    <w:rPr>
      <w:rFonts w:asciiTheme="minorHAnsi" w:hAnsiTheme="minorHAnsi" w:eastAsiaTheme="minorEastAsia" w:cstheme="minorBidi"/>
      <w:kern w:val="2"/>
      <w:sz w:val="18"/>
      <w:szCs w:val="18"/>
    </w:rPr>
  </w:style>
  <w:style w:type="character" w:customStyle="1" w:styleId="21">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A44A8A83-C934-429F-A1BD-C68D3DB776D9}">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420</Words>
  <Characters>2400</Characters>
  <Lines>20</Lines>
  <Paragraphs>5</Paragraphs>
  <TotalTime>30</TotalTime>
  <ScaleCrop>false</ScaleCrop>
  <LinksUpToDate>false</LinksUpToDate>
  <CharactersWithSpaces>2815</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2026-07-06T16:29:00Z</dcterms:created>
  <dc:creator>Administrator</dc:creator>
  <cp:lastModifiedBy>greatwall</cp:lastModifiedBy>
  <cp:lastPrinted>2026-05-09T17:38:00Z</cp:lastPrinted>
  <dcterms:modified xsi:type="dcterms:W3CDTF">2026-07-16T18:31:18Z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KSOTemplateDocerSaveRecord">
    <vt:lpwstr>eyJoZGlkIjoiMWNiZTEwNGFhNzc1MjZkYTU3NGIxOTk5ZjdlM2JkOTEiLCJ1c2VySWQiOiIxNzY1NTc3NjA5In0=</vt:lpwstr>
  </property>
  <property fmtid="{D5CDD505-2E9C-101B-9397-08002B2CF9AE}" pid="4" name="ICV">
    <vt:lpwstr>6A097CCF62A84C88A5E6EE706B5089E6_13</vt:lpwstr>
  </property>
</Properties>
</file>