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52A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807550">
            <w:pPr>
              <w:pStyle w:val="20"/>
              <w:framePr w:wrap="notBeside" w:vAnchor="page" w:hAnchor="page" w:x="1372" w:y="568"/>
              <w:tabs>
                <w:tab w:val="clear" w:pos="4153"/>
                <w:tab w:val="clear" w:pos="8306"/>
              </w:tabs>
              <w:spacing w:line="240" w:lineRule="auto"/>
              <w:jc w:val="left"/>
              <w:rPr>
                <w:rFonts w:ascii="黑体" w:hAnsi="黑体" w:eastAsia="黑体"/>
                <w:b/>
                <w:bCs/>
                <w:sz w:val="21"/>
                <w:szCs w:val="21"/>
              </w:rPr>
            </w:pPr>
            <w:r>
              <w:rPr>
                <w:rFonts w:ascii="Times New Roman" w:hAnsi="Times New Roman" w:eastAsia="黑体"/>
                <w:b/>
                <w:bCs/>
                <w:sz w:val="21"/>
                <w:szCs w:val="21"/>
              </w:rPr>
              <w:t>ICS</w:t>
            </w:r>
            <w:r>
              <w:rPr>
                <w:rFonts w:ascii="黑体" w:hAnsi="黑体" w:eastAsia="黑体"/>
                <w:b/>
                <w:bCs/>
                <w:sz w:val="21"/>
                <w:szCs w:val="21"/>
              </w:rPr>
              <w:t xml:space="preserve">  </w:t>
            </w:r>
          </w:p>
        </w:tc>
        <w:tc>
          <w:tcPr>
            <w:tcW w:w="8855" w:type="dxa"/>
          </w:tcPr>
          <w:p w14:paraId="6A359C2F">
            <w:pPr>
              <w:pStyle w:val="20"/>
              <w:framePr w:wrap="notBeside" w:vAnchor="page" w:hAnchor="page" w:x="1372" w:y="568"/>
              <w:tabs>
                <w:tab w:val="clear" w:pos="4153"/>
                <w:tab w:val="clear" w:pos="8306"/>
              </w:tabs>
              <w:spacing w:line="240" w:lineRule="auto"/>
              <w:ind w:left="3"/>
              <w:jc w:val="both"/>
              <w:rPr>
                <w:rFonts w:ascii="黑体" w:hAnsi="黑体" w:eastAsia="黑体"/>
                <w:b/>
                <w:bCs/>
                <w:sz w:val="21"/>
                <w:szCs w:val="21"/>
              </w:rPr>
            </w:pPr>
            <w:r>
              <w:rPr>
                <w:rFonts w:ascii="黑体" w:hAnsi="黑体" w:eastAsia="黑体"/>
                <w:b/>
                <w:bCs/>
                <w:sz w:val="21"/>
                <w:szCs w:val="21"/>
              </w:rPr>
              <w:fldChar w:fldCharType="begin">
                <w:ffData>
                  <w:name w:val="ICS"/>
                  <w:enabled/>
                  <w:calcOnExit w:val="0"/>
                  <w:textInput>
                    <w:default w:val="点击此处添加ICS号"/>
                  </w:textInput>
                </w:ffData>
              </w:fldChar>
            </w:r>
            <w:bookmarkStart w:id="0" w:name="ICS"/>
            <w:r>
              <w:rPr>
                <w:rFonts w:ascii="黑体" w:hAnsi="黑体" w:eastAsia="黑体"/>
                <w:b/>
                <w:bCs/>
                <w:sz w:val="21"/>
                <w:szCs w:val="21"/>
              </w:rPr>
              <w:instrText xml:space="preserve"> FORMTEXT </w:instrText>
            </w:r>
            <w:r>
              <w:rPr>
                <w:rFonts w:ascii="黑体" w:hAnsi="黑体" w:eastAsia="黑体"/>
                <w:b/>
                <w:bCs/>
                <w:sz w:val="21"/>
                <w:szCs w:val="21"/>
              </w:rPr>
              <w:fldChar w:fldCharType="separate"/>
            </w:r>
            <w:r>
              <w:rPr>
                <w:rFonts w:hint="eastAsia" w:ascii="黑体" w:hAnsi="黑体" w:eastAsia="黑体"/>
                <w:b/>
                <w:bCs/>
                <w:sz w:val="21"/>
                <w:szCs w:val="21"/>
              </w:rPr>
              <w:t>13</w:t>
            </w:r>
            <w:r>
              <w:rPr>
                <w:rFonts w:ascii="黑体" w:hAnsi="黑体" w:eastAsia="黑体"/>
                <w:b/>
                <w:bCs/>
                <w:sz w:val="21"/>
                <w:szCs w:val="21"/>
              </w:rPr>
              <w:t>.1</w:t>
            </w:r>
            <w:r>
              <w:rPr>
                <w:rFonts w:hint="eastAsia" w:ascii="黑体" w:hAnsi="黑体" w:eastAsia="黑体"/>
                <w:b/>
                <w:bCs/>
                <w:sz w:val="21"/>
                <w:szCs w:val="21"/>
              </w:rPr>
              <w:t>0</w:t>
            </w:r>
            <w:r>
              <w:rPr>
                <w:rFonts w:ascii="黑体" w:hAnsi="黑体" w:eastAsia="黑体"/>
                <w:b/>
                <w:bCs/>
                <w:sz w:val="21"/>
                <w:szCs w:val="21"/>
              </w:rPr>
              <w:t>0</w:t>
            </w:r>
            <w:r>
              <w:rPr>
                <w:rFonts w:ascii="黑体" w:hAnsi="黑体" w:eastAsia="黑体"/>
                <w:b/>
                <w:bCs/>
                <w:sz w:val="21"/>
                <w:szCs w:val="21"/>
              </w:rPr>
              <w:fldChar w:fldCharType="end"/>
            </w:r>
            <w:bookmarkEnd w:id="0"/>
          </w:p>
        </w:tc>
      </w:tr>
      <w:tr w14:paraId="6255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85B5FE">
            <w:pPr>
              <w:pStyle w:val="20"/>
              <w:framePr w:wrap="notBeside" w:vAnchor="page" w:hAnchor="page" w:x="1372" w:y="568"/>
              <w:tabs>
                <w:tab w:val="clear" w:pos="4153"/>
                <w:tab w:val="clear" w:pos="8306"/>
              </w:tabs>
              <w:spacing w:before="40" w:line="240" w:lineRule="auto"/>
              <w:jc w:val="left"/>
              <w:rPr>
                <w:rFonts w:ascii="黑体" w:hAnsi="黑体" w:eastAsia="黑体"/>
                <w:b/>
                <w:bCs/>
                <w:sz w:val="21"/>
                <w:szCs w:val="21"/>
              </w:rPr>
            </w:pPr>
            <w:r>
              <w:rPr>
                <w:rFonts w:ascii="Times New Roman" w:hAnsi="Times New Roman" w:eastAsia="黑体"/>
                <w:b/>
                <w:bCs/>
                <w:sz w:val="21"/>
                <w:szCs w:val="21"/>
              </w:rPr>
              <w:t xml:space="preserve">CCS </w:t>
            </w:r>
            <w:r>
              <w:rPr>
                <w:rFonts w:ascii="黑体" w:hAnsi="黑体" w:eastAsia="黑体"/>
                <w:b/>
                <w:bCs/>
                <w:sz w:val="21"/>
                <w:szCs w:val="21"/>
              </w:rPr>
              <w:t xml:space="preserve"> </w:t>
            </w:r>
          </w:p>
        </w:tc>
        <w:tc>
          <w:tcPr>
            <w:tcW w:w="8855" w:type="dxa"/>
          </w:tcPr>
          <w:p w14:paraId="37EB85D9">
            <w:pPr>
              <w:pStyle w:val="20"/>
              <w:framePr w:wrap="notBeside" w:vAnchor="page" w:hAnchor="page" w:x="1372" w:y="568"/>
              <w:tabs>
                <w:tab w:val="clear" w:pos="4153"/>
                <w:tab w:val="clear" w:pos="8306"/>
              </w:tabs>
              <w:spacing w:before="40" w:line="240" w:lineRule="auto"/>
              <w:jc w:val="left"/>
              <w:rPr>
                <w:rFonts w:ascii="黑体" w:hAnsi="黑体" w:eastAsia="黑体"/>
                <w:b/>
                <w:bCs/>
                <w:sz w:val="21"/>
                <w:szCs w:val="21"/>
              </w:rPr>
            </w:pPr>
            <w:r>
              <w:rPr>
                <w:rFonts w:ascii="黑体" w:hAnsi="黑体" w:eastAsia="黑体"/>
                <w:b/>
                <w:bCs/>
                <w:sz w:val="21"/>
                <w:szCs w:val="21"/>
              </w:rPr>
              <w:fldChar w:fldCharType="begin">
                <w:ffData>
                  <w:name w:val="CSDN"/>
                  <w:enabled/>
                  <w:calcOnExit w:val="0"/>
                  <w:textInput>
                    <w:default w:val="点击此处添加CCS号"/>
                  </w:textInput>
                </w:ffData>
              </w:fldChar>
            </w:r>
            <w:bookmarkStart w:id="1" w:name="CSDN"/>
            <w:r>
              <w:rPr>
                <w:rFonts w:ascii="黑体" w:hAnsi="黑体" w:eastAsia="黑体"/>
                <w:b/>
                <w:bCs/>
                <w:sz w:val="21"/>
                <w:szCs w:val="21"/>
              </w:rPr>
              <w:instrText xml:space="preserve"> FORMTEXT </w:instrText>
            </w:r>
            <w:r>
              <w:rPr>
                <w:rFonts w:ascii="黑体" w:hAnsi="黑体" w:eastAsia="黑体"/>
                <w:b/>
                <w:bCs/>
                <w:sz w:val="21"/>
                <w:szCs w:val="21"/>
              </w:rPr>
              <w:fldChar w:fldCharType="separate"/>
            </w:r>
            <w:r>
              <w:rPr>
                <w:rFonts w:hint="eastAsia" w:ascii="黑体" w:hAnsi="黑体" w:eastAsia="黑体"/>
                <w:b/>
                <w:bCs/>
                <w:sz w:val="21"/>
                <w:szCs w:val="21"/>
              </w:rPr>
              <w:t>E 09</w:t>
            </w:r>
            <w:r>
              <w:rPr>
                <w:rFonts w:ascii="黑体" w:hAnsi="黑体" w:eastAsia="黑体"/>
                <w:b/>
                <w:bCs/>
                <w:sz w:val="21"/>
                <w:szCs w:val="21"/>
              </w:rPr>
              <w:fldChar w:fldCharType="end"/>
            </w:r>
            <w:bookmarkEnd w:id="1"/>
          </w:p>
        </w:tc>
      </w:tr>
    </w:tbl>
    <w:p w14:paraId="489FF271">
      <w:pPr>
        <w:pStyle w:val="58"/>
        <w:framePr w:w="9639" w:h="624" w:hRule="exact" w:hSpace="181" w:vSpace="181" w:wrap="around" w:hAnchor="page" w:x="1305" w:y="2269"/>
      </w:pPr>
      <w:bookmarkStart w:id="2" w:name="_Hlk26473981"/>
      <w:r>
        <w:rPr>
          <w:rFonts w:hint="eastAsia"/>
        </w:rPr>
        <w:t>中华人民共和国国家标准</w:t>
      </w:r>
    </w:p>
    <w:bookmarkEnd w:id="2"/>
    <w:p w14:paraId="1E2DF982">
      <w:pPr>
        <w:pStyle w:val="202"/>
        <w:framePr w:wrap="around"/>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778D8766">
      <w:pPr>
        <w:pStyle w:val="203"/>
        <w:framePr w:wrap="around"/>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B4A9EE3">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7456"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7456;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6432"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51BEF44F">
      <w:pPr>
        <w:pStyle w:val="58"/>
        <w:framePr w:w="9639" w:h="6976" w:hRule="exact" w:hSpace="0" w:vSpace="0" w:wrap="around" w:hAnchor="page" w:y="6408"/>
        <w:jc w:val="center"/>
        <w:rPr>
          <w:rFonts w:ascii="黑体" w:hAnsi="黑体" w:eastAsia="黑体"/>
          <w:b w:val="0"/>
          <w:bCs w:val="0"/>
          <w:w w:val="100"/>
        </w:rPr>
      </w:pPr>
    </w:p>
    <w:p w14:paraId="7D5519EC">
      <w:pPr>
        <w:pStyle w:val="20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陆上油气田雷电防护安全规范</w:t>
      </w:r>
      <w:r>
        <w:fldChar w:fldCharType="end"/>
      </w:r>
      <w:bookmarkEnd w:id="7"/>
    </w:p>
    <w:p w14:paraId="6500C463">
      <w:pPr>
        <w:framePr w:w="9639" w:h="6974" w:hRule="exact" w:wrap="around" w:vAnchor="page" w:hAnchor="page" w:x="1419" w:y="6408" w:anchorLock="1"/>
        <w:ind w:left="-1418"/>
      </w:pPr>
    </w:p>
    <w:p w14:paraId="0EFA9FBC">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Safety specification for lightning protection in onshore oil</w:t>
      </w:r>
    </w:p>
    <w:p w14:paraId="6EABF645">
      <w:pPr>
        <w:pStyle w:val="132"/>
        <w:framePr w:w="9639" w:h="6974" w:hRule="exact" w:wrap="around" w:vAnchor="page" w:hAnchor="page" w:x="1419" w:y="6408" w:anchorLock="1"/>
        <w:textAlignment w:val="bottom"/>
        <w:rPr>
          <w:rFonts w:ascii="黑体" w:hAnsi="黑体" w:eastAsia="黑体"/>
          <w:szCs w:val="28"/>
        </w:rPr>
      </w:pPr>
      <w:r>
        <w:rPr>
          <w:rFonts w:eastAsia="黑体"/>
          <w:szCs w:val="28"/>
        </w:rPr>
        <w:t>and gas field</w:t>
      </w:r>
      <w:r>
        <w:rPr>
          <w:rFonts w:ascii="黑体" w:hAnsi="黑体" w:eastAsia="黑体"/>
          <w:szCs w:val="28"/>
        </w:rPr>
        <w:fldChar w:fldCharType="end"/>
      </w:r>
      <w:bookmarkEnd w:id="8"/>
    </w:p>
    <w:p w14:paraId="204DF8FC">
      <w:pPr>
        <w:framePr w:w="9639" w:h="6974" w:hRule="exact" w:wrap="around" w:vAnchor="page" w:hAnchor="page" w:x="1419" w:y="6408" w:anchorLock="1"/>
        <w:spacing w:line="760" w:lineRule="exact"/>
        <w:ind w:left="-1418"/>
      </w:pPr>
    </w:p>
    <w:p w14:paraId="3E1FB0E1">
      <w:pPr>
        <w:pStyle w:val="132"/>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5D623BA2">
      <w:pPr>
        <w:pStyle w:val="13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F080DB9">
      <w:pPr>
        <w:pStyle w:val="13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02D021B">
      <w:pPr>
        <w:pStyle w:val="13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1FAFA796">
      <w:pPr>
        <w:pStyle w:val="20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7CBBB95">
      <w:pPr>
        <w:pStyle w:val="20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03E2E27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pgNumType w:fmt="upperRoman"/>
          <w:cols w:space="425" w:num="1"/>
          <w:titlePg/>
          <w:docGrid w:linePitch="312" w:charSpace="0"/>
        </w:sectPr>
      </w:pPr>
      <w:r>
        <w:rPr>
          <w:rFonts w:hint="eastAsia" w:ascii="宋体" w:hAnsi="宋体"/>
          <w:sz w:val="28"/>
          <w:szCs w:val="28"/>
        </w:rPr>
        <w:drawing>
          <wp:anchor distT="0" distB="0" distL="114300" distR="114300" simplePos="0" relativeHeight="251669504"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848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848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CD153F6">
      <w:pPr>
        <w:pStyle w:val="98"/>
        <w:spacing w:after="468"/>
      </w:pPr>
      <w:bookmarkStart w:id="19" w:name="BookMark1"/>
      <w:bookmarkStart w:id="20" w:name="_Toc214201652"/>
      <w:bookmarkStart w:id="21" w:name="_Toc214200089"/>
      <w:bookmarkStart w:id="22" w:name="_Toc217386199"/>
      <w:bookmarkStart w:id="23" w:name="_Toc216958594"/>
      <w:bookmarkStart w:id="24" w:name="_Toc213917462"/>
      <w:r>
        <w:rPr>
          <w:rFonts w:hint="eastAsia"/>
          <w:spacing w:val="320"/>
        </w:rPr>
        <w:t>目</w:t>
      </w:r>
      <w:r>
        <w:rPr>
          <w:rFonts w:hint="eastAsia"/>
        </w:rPr>
        <w:t>次</w:t>
      </w:r>
    </w:p>
    <w:p w14:paraId="0D04A922">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"_Toc217397640" </w:instrText>
      </w:r>
      <w:r>
        <w:fldChar w:fldCharType="separate"/>
      </w:r>
      <w:r>
        <w:rPr>
          <w:rStyle w:val="38"/>
        </w:rPr>
        <w:t>前言</w:t>
      </w:r>
      <w:r>
        <w:tab/>
      </w:r>
      <w:r>
        <w:fldChar w:fldCharType="begin"/>
      </w:r>
      <w:r>
        <w:instrText xml:space="preserve"> PAGEREF _Toc217397640 \h </w:instrText>
      </w:r>
      <w:r>
        <w:fldChar w:fldCharType="separate"/>
      </w:r>
      <w:r>
        <w:t>II</w:t>
      </w:r>
      <w:r>
        <w:fldChar w:fldCharType="end"/>
      </w:r>
      <w:r>
        <w:fldChar w:fldCharType="end"/>
      </w:r>
    </w:p>
    <w:p w14:paraId="73BBDBCA">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"_Toc217397641" </w:instrText>
      </w:r>
      <w:r>
        <w:fldChar w:fldCharType="separate"/>
      </w:r>
      <w:r>
        <w:rPr>
          <w:rStyle w:val="38"/>
        </w:rPr>
        <w:t>1 范围</w:t>
      </w:r>
      <w:r>
        <w:tab/>
      </w:r>
      <w:r>
        <w:fldChar w:fldCharType="begin"/>
      </w:r>
      <w:r>
        <w:instrText xml:space="preserve"> PAGEREF _Toc217397641 \h </w:instrText>
      </w:r>
      <w:r>
        <w:fldChar w:fldCharType="separate"/>
      </w:r>
      <w:r>
        <w:t>1</w:t>
      </w:r>
      <w:r>
        <w:fldChar w:fldCharType="end"/>
      </w:r>
      <w:r>
        <w:fldChar w:fldCharType="end"/>
      </w:r>
    </w:p>
    <w:p w14:paraId="6E5C70A8">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"_Toc217397642" </w:instrText>
      </w:r>
      <w:r>
        <w:fldChar w:fldCharType="separate"/>
      </w:r>
      <w:r>
        <w:rPr>
          <w:rStyle w:val="38"/>
        </w:rPr>
        <w:t>2 规范性引用文件</w:t>
      </w:r>
      <w:r>
        <w:tab/>
      </w:r>
      <w:r>
        <w:fldChar w:fldCharType="begin"/>
      </w:r>
      <w:r>
        <w:instrText xml:space="preserve"> PAGEREF _Toc217397642 \h </w:instrText>
      </w:r>
      <w:r>
        <w:fldChar w:fldCharType="separate"/>
      </w:r>
      <w:r>
        <w:t>1</w:t>
      </w:r>
      <w:r>
        <w:fldChar w:fldCharType="end"/>
      </w:r>
      <w:r>
        <w:fldChar w:fldCharType="end"/>
      </w:r>
    </w:p>
    <w:p w14:paraId="6A2E5BBC">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"_Toc217397643" </w:instrText>
      </w:r>
      <w:r>
        <w:fldChar w:fldCharType="separate"/>
      </w:r>
      <w:r>
        <w:rPr>
          <w:rStyle w:val="38"/>
        </w:rPr>
        <w:t>3 术语和定义</w:t>
      </w:r>
      <w:r>
        <w:tab/>
      </w:r>
      <w:r>
        <w:fldChar w:fldCharType="begin"/>
      </w:r>
      <w:r>
        <w:instrText xml:space="preserve"> PAGEREF _Toc217397643 \h </w:instrText>
      </w:r>
      <w:r>
        <w:fldChar w:fldCharType="separate"/>
      </w:r>
      <w:r>
        <w:t>1</w:t>
      </w:r>
      <w:r>
        <w:fldChar w:fldCharType="end"/>
      </w:r>
      <w:r>
        <w:fldChar w:fldCharType="end"/>
      </w:r>
    </w:p>
    <w:p w14:paraId="1E5CF2DB">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"_Toc217397661" </w:instrText>
      </w:r>
      <w:r>
        <w:fldChar w:fldCharType="separate"/>
      </w:r>
      <w:r>
        <w:rPr>
          <w:rStyle w:val="38"/>
        </w:rPr>
        <w:t>4 防雷分类及雷电防护区划分</w:t>
      </w:r>
      <w:r>
        <w:tab/>
      </w:r>
      <w:r>
        <w:fldChar w:fldCharType="begin"/>
      </w:r>
      <w:r>
        <w:instrText xml:space="preserve"> PAGEREF _Toc217397661 \h </w:instrText>
      </w:r>
      <w:r>
        <w:fldChar w:fldCharType="separate"/>
      </w:r>
      <w:r>
        <w:t>3</w:t>
      </w:r>
      <w:r>
        <w:fldChar w:fldCharType="end"/>
      </w:r>
      <w:r>
        <w:fldChar w:fldCharType="end"/>
      </w:r>
    </w:p>
    <w:p w14:paraId="224BC1D9">
      <w:pPr>
        <w:pStyle w:val="26"/>
        <w:rPr>
          <w:rFonts w:asciiTheme="minorHAnsi" w:hAnsiTheme="minorHAnsi" w:eastAsiaTheme="minorEastAsia" w:cstheme="minorBidi"/>
          <w:szCs w:val="22"/>
        </w:rPr>
      </w:pPr>
      <w:r>
        <w:fldChar w:fldCharType="begin"/>
      </w:r>
      <w:r>
        <w:instrText xml:space="preserve"> HYPERLINK \l "_Toc217397662" </w:instrText>
      </w:r>
      <w:r>
        <w:fldChar w:fldCharType="separate"/>
      </w:r>
      <w:r>
        <w:rPr>
          <w:rStyle w:val="38"/>
          <w14:scene3d>
            <w14:lightRig w14:rig="threePt" w14:dir="t">
              <w14:rot w14:lat="0" w14:lon="0" w14:rev="0"/>
            </w14:lightRig>
          </w14:scene3d>
        </w:rPr>
        <w:t xml:space="preserve">4.1 </w:t>
      </w:r>
      <w:r>
        <w:rPr>
          <w:rStyle w:val="38"/>
        </w:rPr>
        <w:t>防雷分类</w:t>
      </w:r>
      <w:r>
        <w:tab/>
      </w:r>
      <w:r>
        <w:fldChar w:fldCharType="begin"/>
      </w:r>
      <w:r>
        <w:instrText xml:space="preserve"> PAGEREF _Toc217397662 \h </w:instrText>
      </w:r>
      <w:r>
        <w:fldChar w:fldCharType="separate"/>
      </w:r>
      <w:r>
        <w:t>3</w:t>
      </w:r>
      <w:r>
        <w:fldChar w:fldCharType="end"/>
      </w:r>
      <w:r>
        <w:fldChar w:fldCharType="end"/>
      </w:r>
    </w:p>
    <w:p w14:paraId="5F013F32">
      <w:pPr>
        <w:pStyle w:val="26"/>
        <w:rPr>
          <w:rFonts w:asciiTheme="minorHAnsi" w:hAnsiTheme="minorHAnsi" w:eastAsiaTheme="minorEastAsia" w:cstheme="minorBidi"/>
          <w:szCs w:val="22"/>
        </w:rPr>
      </w:pPr>
      <w:r>
        <w:fldChar w:fldCharType="begin"/>
      </w:r>
      <w:r>
        <w:instrText xml:space="preserve"> HYPERLINK \l "_Toc217397663" </w:instrText>
      </w:r>
      <w:r>
        <w:fldChar w:fldCharType="separate"/>
      </w:r>
      <w:r>
        <w:rPr>
          <w:rStyle w:val="38"/>
          <w14:scene3d>
            <w14:lightRig w14:rig="threePt" w14:dir="t">
              <w14:rot w14:lat="0" w14:lon="0" w14:rev="0"/>
            </w14:lightRig>
          </w14:scene3d>
        </w:rPr>
        <w:t xml:space="preserve">4.2 </w:t>
      </w:r>
      <w:r>
        <w:rPr>
          <w:rStyle w:val="38"/>
        </w:rPr>
        <w:t>雷电防护区划分</w:t>
      </w:r>
      <w:r>
        <w:tab/>
      </w:r>
      <w:r>
        <w:fldChar w:fldCharType="begin"/>
      </w:r>
      <w:r>
        <w:instrText xml:space="preserve"> PAGEREF _Toc217397663 \h </w:instrText>
      </w:r>
      <w:r>
        <w:fldChar w:fldCharType="separate"/>
      </w:r>
      <w:r>
        <w:t>3</w:t>
      </w:r>
      <w:r>
        <w:fldChar w:fldCharType="end"/>
      </w:r>
      <w:r>
        <w:fldChar w:fldCharType="end"/>
      </w:r>
    </w:p>
    <w:p w14:paraId="36B3D3BA">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"_Toc217397664" </w:instrText>
      </w:r>
      <w:r>
        <w:fldChar w:fldCharType="separate"/>
      </w:r>
      <w:r>
        <w:rPr>
          <w:rStyle w:val="38"/>
        </w:rPr>
        <w:t>5 防雷技术措施</w:t>
      </w:r>
      <w:r>
        <w:tab/>
      </w:r>
      <w:r>
        <w:fldChar w:fldCharType="begin"/>
      </w:r>
      <w:r>
        <w:instrText xml:space="preserve"> PAGEREF _Toc217397664 \h </w:instrText>
      </w:r>
      <w:r>
        <w:fldChar w:fldCharType="separate"/>
      </w:r>
      <w:r>
        <w:t>4</w:t>
      </w:r>
      <w:r>
        <w:fldChar w:fldCharType="end"/>
      </w:r>
      <w:r>
        <w:fldChar w:fldCharType="end"/>
      </w:r>
    </w:p>
    <w:p w14:paraId="17D2342C">
      <w:pPr>
        <w:pStyle w:val="26"/>
        <w:rPr>
          <w:rFonts w:asciiTheme="minorHAnsi" w:hAnsiTheme="minorHAnsi" w:eastAsiaTheme="minorEastAsia" w:cstheme="minorBidi"/>
          <w:szCs w:val="22"/>
        </w:rPr>
      </w:pPr>
      <w:r>
        <w:fldChar w:fldCharType="begin"/>
      </w:r>
      <w:r>
        <w:instrText xml:space="preserve"> HYPERLINK \l "_Toc217397665" </w:instrText>
      </w:r>
      <w:r>
        <w:fldChar w:fldCharType="separate"/>
      </w:r>
      <w:r>
        <w:rPr>
          <w:rStyle w:val="38"/>
          <w14:scene3d>
            <w14:lightRig w14:rig="threePt" w14:dir="t">
              <w14:rot w14:lat="0" w14:lon="0" w14:rev="0"/>
            </w14:lightRig>
          </w14:scene3d>
        </w:rPr>
        <w:t xml:space="preserve">5.1 </w:t>
      </w:r>
      <w:r>
        <w:rPr>
          <w:rStyle w:val="38"/>
        </w:rPr>
        <w:t>储罐</w:t>
      </w:r>
      <w:r>
        <w:tab/>
      </w:r>
      <w:r>
        <w:fldChar w:fldCharType="begin"/>
      </w:r>
      <w:r>
        <w:instrText xml:space="preserve"> PAGEREF _Toc217397665 \h </w:instrText>
      </w:r>
      <w:r>
        <w:fldChar w:fldCharType="separate"/>
      </w:r>
      <w:r>
        <w:t>4</w:t>
      </w:r>
      <w:r>
        <w:fldChar w:fldCharType="end"/>
      </w:r>
      <w:r>
        <w:fldChar w:fldCharType="end"/>
      </w:r>
    </w:p>
    <w:p w14:paraId="17E4862E">
      <w:pPr>
        <w:pStyle w:val="26"/>
        <w:rPr>
          <w:rFonts w:asciiTheme="minorHAnsi" w:hAnsiTheme="minorHAnsi" w:eastAsiaTheme="minorEastAsia" w:cstheme="minorBidi"/>
          <w:szCs w:val="22"/>
        </w:rPr>
      </w:pPr>
      <w:r>
        <w:fldChar w:fldCharType="begin"/>
      </w:r>
      <w:r>
        <w:instrText xml:space="preserve"> HYPERLINK \l "_Toc217397666" </w:instrText>
      </w:r>
      <w:r>
        <w:fldChar w:fldCharType="separate"/>
      </w:r>
      <w:r>
        <w:rPr>
          <w:rStyle w:val="38"/>
          <w14:scene3d>
            <w14:lightRig w14:rig="threePt" w14:dir="t">
              <w14:rot w14:lat="0" w14:lon="0" w14:rev="0"/>
            </w14:lightRig>
          </w14:scene3d>
        </w:rPr>
        <w:t xml:space="preserve">5.2 </w:t>
      </w:r>
      <w:r>
        <w:rPr>
          <w:rStyle w:val="38"/>
        </w:rPr>
        <w:t>管路</w:t>
      </w:r>
      <w:r>
        <w:tab/>
      </w:r>
      <w:r>
        <w:fldChar w:fldCharType="begin"/>
      </w:r>
      <w:r>
        <w:instrText xml:space="preserve"> PAGEREF _Toc217397666 \h </w:instrText>
      </w:r>
      <w:r>
        <w:fldChar w:fldCharType="separate"/>
      </w:r>
      <w:r>
        <w:t>5</w:t>
      </w:r>
      <w:r>
        <w:fldChar w:fldCharType="end"/>
      </w:r>
      <w:r>
        <w:fldChar w:fldCharType="end"/>
      </w:r>
    </w:p>
    <w:p w14:paraId="18B14442">
      <w:pPr>
        <w:pStyle w:val="26"/>
        <w:rPr>
          <w:rFonts w:asciiTheme="minorHAnsi" w:hAnsiTheme="minorHAnsi" w:eastAsiaTheme="minorEastAsia" w:cstheme="minorBidi"/>
          <w:szCs w:val="22"/>
        </w:rPr>
      </w:pPr>
      <w:r>
        <w:fldChar w:fldCharType="begin"/>
      </w:r>
      <w:r>
        <w:instrText xml:space="preserve"> HYPERLINK \l "_Toc217397667" </w:instrText>
      </w:r>
      <w:r>
        <w:fldChar w:fldCharType="separate"/>
      </w:r>
      <w:r>
        <w:rPr>
          <w:rStyle w:val="38"/>
          <w14:scene3d>
            <w14:lightRig w14:rig="threePt" w14:dir="t">
              <w14:rot w14:lat="0" w14:lon="0" w14:rev="0"/>
            </w14:lightRig>
          </w14:scene3d>
        </w:rPr>
        <w:t xml:space="preserve">5.3 </w:t>
      </w:r>
      <w:r>
        <w:rPr>
          <w:rStyle w:val="38"/>
          <w:rFonts w:hAnsi="黑体"/>
        </w:rPr>
        <w:t>炉区</w:t>
      </w:r>
      <w:r>
        <w:tab/>
      </w:r>
      <w:r>
        <w:fldChar w:fldCharType="begin"/>
      </w:r>
      <w:r>
        <w:instrText xml:space="preserve"> PAGEREF _Toc217397667 \h </w:instrText>
      </w:r>
      <w:r>
        <w:fldChar w:fldCharType="separate"/>
      </w:r>
      <w:r>
        <w:t>5</w:t>
      </w:r>
      <w:r>
        <w:fldChar w:fldCharType="end"/>
      </w:r>
      <w:r>
        <w:fldChar w:fldCharType="end"/>
      </w:r>
    </w:p>
    <w:p w14:paraId="37D910AC">
      <w:pPr>
        <w:pStyle w:val="26"/>
        <w:rPr>
          <w:rFonts w:asciiTheme="minorHAnsi" w:hAnsiTheme="minorHAnsi" w:eastAsiaTheme="minorEastAsia" w:cstheme="minorBidi"/>
          <w:szCs w:val="22"/>
        </w:rPr>
      </w:pPr>
      <w:r>
        <w:fldChar w:fldCharType="begin"/>
      </w:r>
      <w:r>
        <w:instrText xml:space="preserve"> HYPERLINK \l "_Toc217397668" </w:instrText>
      </w:r>
      <w:r>
        <w:fldChar w:fldCharType="separate"/>
      </w:r>
      <w:r>
        <w:rPr>
          <w:rStyle w:val="38"/>
          <w14:scene3d>
            <w14:lightRig w14:rig="threePt" w14:dir="t">
              <w14:rot w14:lat="0" w14:lon="0" w14:rev="0"/>
            </w14:lightRig>
          </w14:scene3d>
        </w:rPr>
        <w:t>5.4</w:t>
      </w:r>
      <w:r>
        <w:rPr>
          <w:rStyle w:val="38"/>
        </w:rPr>
        <w:t xml:space="preserve"> 塔区</w:t>
      </w:r>
      <w:r>
        <w:tab/>
      </w:r>
      <w:r>
        <w:fldChar w:fldCharType="begin"/>
      </w:r>
      <w:r>
        <w:instrText xml:space="preserve"> PAGEREF _Toc217397668 \h </w:instrText>
      </w:r>
      <w:r>
        <w:fldChar w:fldCharType="separate"/>
      </w:r>
      <w:r>
        <w:t>6</w:t>
      </w:r>
      <w:r>
        <w:fldChar w:fldCharType="end"/>
      </w:r>
      <w:r>
        <w:fldChar w:fldCharType="end"/>
      </w:r>
    </w:p>
    <w:p w14:paraId="128AF550">
      <w:pPr>
        <w:pStyle w:val="26"/>
        <w:rPr>
          <w:rFonts w:asciiTheme="minorHAnsi" w:hAnsiTheme="minorHAnsi" w:eastAsiaTheme="minorEastAsia" w:cstheme="minorBidi"/>
          <w:szCs w:val="22"/>
        </w:rPr>
      </w:pPr>
      <w:r>
        <w:fldChar w:fldCharType="begin"/>
      </w:r>
      <w:r>
        <w:instrText xml:space="preserve"> HYPERLINK \l "_Toc217397669" </w:instrText>
      </w:r>
      <w:r>
        <w:fldChar w:fldCharType="separate"/>
      </w:r>
      <w:r>
        <w:rPr>
          <w:rStyle w:val="38"/>
          <w14:scene3d>
            <w14:lightRig w14:rig="threePt" w14:dir="t">
              <w14:rot w14:lat="0" w14:lon="0" w14:rev="0"/>
            </w14:lightRig>
          </w14:scene3d>
        </w:rPr>
        <w:t xml:space="preserve">5.5 </w:t>
      </w:r>
      <w:r>
        <w:rPr>
          <w:rStyle w:val="38"/>
        </w:rPr>
        <w:t>排放设施</w:t>
      </w:r>
      <w:r>
        <w:tab/>
      </w:r>
      <w:r>
        <w:fldChar w:fldCharType="begin"/>
      </w:r>
      <w:r>
        <w:instrText xml:space="preserve"> PAGEREF _Toc217397669 \h </w:instrText>
      </w:r>
      <w:r>
        <w:fldChar w:fldCharType="separate"/>
      </w:r>
      <w:r>
        <w:t>6</w:t>
      </w:r>
      <w:r>
        <w:fldChar w:fldCharType="end"/>
      </w:r>
      <w:r>
        <w:fldChar w:fldCharType="end"/>
      </w:r>
    </w:p>
    <w:p w14:paraId="2507E993">
      <w:pPr>
        <w:pStyle w:val="26"/>
        <w:rPr>
          <w:rFonts w:asciiTheme="minorHAnsi" w:hAnsiTheme="minorHAnsi" w:eastAsiaTheme="minorEastAsia" w:cstheme="minorBidi"/>
          <w:szCs w:val="22"/>
        </w:rPr>
      </w:pPr>
      <w:r>
        <w:fldChar w:fldCharType="begin"/>
      </w:r>
      <w:r>
        <w:instrText xml:space="preserve"> HYPERLINK \l "_Toc217397670" </w:instrText>
      </w:r>
      <w:r>
        <w:fldChar w:fldCharType="separate"/>
      </w:r>
      <w:r>
        <w:rPr>
          <w:rStyle w:val="38"/>
          <w14:scene3d>
            <w14:lightRig w14:rig="threePt" w14:dir="t">
              <w14:rot w14:lat="0" w14:lon="0" w14:rev="0"/>
            </w14:lightRig>
          </w14:scene3d>
        </w:rPr>
        <w:t xml:space="preserve">5.6 </w:t>
      </w:r>
      <w:r>
        <w:rPr>
          <w:rStyle w:val="38"/>
        </w:rPr>
        <w:t>静设备区</w:t>
      </w:r>
      <w:r>
        <w:tab/>
      </w:r>
      <w:r>
        <w:fldChar w:fldCharType="begin"/>
      </w:r>
      <w:r>
        <w:instrText xml:space="preserve"> PAGEREF _Toc217397670 \h </w:instrText>
      </w:r>
      <w:r>
        <w:fldChar w:fldCharType="separate"/>
      </w:r>
      <w:r>
        <w:t>7</w:t>
      </w:r>
      <w:r>
        <w:fldChar w:fldCharType="end"/>
      </w:r>
      <w:r>
        <w:fldChar w:fldCharType="end"/>
      </w:r>
    </w:p>
    <w:p w14:paraId="6CF3132D">
      <w:pPr>
        <w:pStyle w:val="26"/>
        <w:rPr>
          <w:rFonts w:asciiTheme="minorHAnsi" w:hAnsiTheme="minorHAnsi" w:eastAsiaTheme="minorEastAsia" w:cstheme="minorBidi"/>
          <w:szCs w:val="22"/>
        </w:rPr>
      </w:pPr>
      <w:r>
        <w:fldChar w:fldCharType="begin"/>
      </w:r>
      <w:r>
        <w:instrText xml:space="preserve"> HYPERLINK \l "_Toc217397671" </w:instrText>
      </w:r>
      <w:r>
        <w:fldChar w:fldCharType="separate"/>
      </w:r>
      <w:r>
        <w:rPr>
          <w:rStyle w:val="38"/>
          <w14:scene3d>
            <w14:lightRig w14:rig="threePt" w14:dir="t">
              <w14:rot w14:lat="0" w14:lon="0" w14:rev="0"/>
            </w14:lightRig>
          </w14:scene3d>
        </w:rPr>
        <w:t xml:space="preserve">5.7 </w:t>
      </w:r>
      <w:r>
        <w:rPr>
          <w:rStyle w:val="38"/>
        </w:rPr>
        <w:t>动设备区</w:t>
      </w:r>
      <w:r>
        <w:tab/>
      </w:r>
      <w:r>
        <w:fldChar w:fldCharType="begin"/>
      </w:r>
      <w:r>
        <w:instrText xml:space="preserve"> PAGEREF _Toc217397671 \h </w:instrText>
      </w:r>
      <w:r>
        <w:fldChar w:fldCharType="separate"/>
      </w:r>
      <w:r>
        <w:t>7</w:t>
      </w:r>
      <w:r>
        <w:fldChar w:fldCharType="end"/>
      </w:r>
      <w:r>
        <w:fldChar w:fldCharType="end"/>
      </w:r>
    </w:p>
    <w:p w14:paraId="6F1781DC">
      <w:pPr>
        <w:pStyle w:val="26"/>
        <w:rPr>
          <w:rFonts w:asciiTheme="minorHAnsi" w:hAnsiTheme="minorHAnsi" w:eastAsiaTheme="minorEastAsia" w:cstheme="minorBidi"/>
          <w:szCs w:val="22"/>
        </w:rPr>
      </w:pPr>
      <w:r>
        <w:fldChar w:fldCharType="begin"/>
      </w:r>
      <w:r>
        <w:instrText xml:space="preserve"> HYPERLINK \l "_Toc217397672" </w:instrText>
      </w:r>
      <w:r>
        <w:fldChar w:fldCharType="separate"/>
      </w:r>
      <w:r>
        <w:rPr>
          <w:rStyle w:val="38"/>
          <w14:scene3d>
            <w14:lightRig w14:rig="threePt" w14:dir="t">
              <w14:rot w14:lat="0" w14:lon="0" w14:rev="0"/>
            </w14:lightRig>
          </w14:scene3d>
        </w:rPr>
        <w:t xml:space="preserve">5.8 </w:t>
      </w:r>
      <w:r>
        <w:rPr>
          <w:rStyle w:val="38"/>
        </w:rPr>
        <w:t>可燃液体、气体装卸站</w:t>
      </w:r>
      <w:r>
        <w:tab/>
      </w:r>
      <w:r>
        <w:fldChar w:fldCharType="begin"/>
      </w:r>
      <w:r>
        <w:instrText xml:space="preserve"> PAGEREF _Toc217397672 \h </w:instrText>
      </w:r>
      <w:r>
        <w:fldChar w:fldCharType="separate"/>
      </w:r>
      <w:r>
        <w:t>7</w:t>
      </w:r>
      <w:r>
        <w:fldChar w:fldCharType="end"/>
      </w:r>
      <w:r>
        <w:fldChar w:fldCharType="end"/>
      </w:r>
    </w:p>
    <w:p w14:paraId="22344C17">
      <w:pPr>
        <w:pStyle w:val="26"/>
        <w:rPr>
          <w:rFonts w:asciiTheme="minorHAnsi" w:hAnsiTheme="minorHAnsi" w:eastAsiaTheme="minorEastAsia" w:cstheme="minorBidi"/>
          <w:szCs w:val="22"/>
        </w:rPr>
      </w:pPr>
      <w:r>
        <w:fldChar w:fldCharType="begin"/>
      </w:r>
      <w:r>
        <w:instrText xml:space="preserve"> HYPERLINK \l "_Toc217397673" </w:instrText>
      </w:r>
      <w:r>
        <w:fldChar w:fldCharType="separate"/>
      </w:r>
      <w:r>
        <w:rPr>
          <w:rStyle w:val="38"/>
          <w14:scene3d>
            <w14:lightRig w14:rig="threePt" w14:dir="t">
              <w14:rot w14:lat="0" w14:lon="0" w14:rev="0"/>
            </w14:lightRig>
          </w14:scene3d>
        </w:rPr>
        <w:t xml:space="preserve">5.9 </w:t>
      </w:r>
      <w:r>
        <w:rPr>
          <w:rStyle w:val="38"/>
        </w:rPr>
        <w:t>油（气）井场</w:t>
      </w:r>
      <w:r>
        <w:tab/>
      </w:r>
      <w:r>
        <w:fldChar w:fldCharType="begin"/>
      </w:r>
      <w:r>
        <w:instrText xml:space="preserve"> PAGEREF _Toc217397673 \h </w:instrText>
      </w:r>
      <w:r>
        <w:fldChar w:fldCharType="separate"/>
      </w:r>
      <w:r>
        <w:t>8</w:t>
      </w:r>
      <w:r>
        <w:fldChar w:fldCharType="end"/>
      </w:r>
      <w:r>
        <w:fldChar w:fldCharType="end"/>
      </w:r>
    </w:p>
    <w:p w14:paraId="1EFBA4D9">
      <w:pPr>
        <w:pStyle w:val="26"/>
        <w:rPr>
          <w:rFonts w:asciiTheme="minorHAnsi" w:hAnsiTheme="minorHAnsi" w:eastAsiaTheme="minorEastAsia" w:cstheme="minorBidi"/>
          <w:szCs w:val="22"/>
        </w:rPr>
      </w:pPr>
      <w:r>
        <w:fldChar w:fldCharType="begin"/>
      </w:r>
      <w:r>
        <w:instrText xml:space="preserve"> HYPERLINK \l "_Toc217397674" </w:instrText>
      </w:r>
      <w:r>
        <w:fldChar w:fldCharType="separate"/>
      </w:r>
      <w:r>
        <w:rPr>
          <w:rStyle w:val="38"/>
          <w14:scene3d>
            <w14:lightRig w14:rig="threePt" w14:dir="t">
              <w14:rot w14:lat="0" w14:lon="0" w14:rev="0"/>
            </w14:lightRig>
          </w14:scene3d>
        </w:rPr>
        <w:t>5.10</w:t>
      </w:r>
      <w:r>
        <w:rPr>
          <w:rStyle w:val="38"/>
        </w:rPr>
        <w:t xml:space="preserve"> 钻修井场</w:t>
      </w:r>
      <w:r>
        <w:tab/>
      </w:r>
      <w:r>
        <w:fldChar w:fldCharType="begin"/>
      </w:r>
      <w:r>
        <w:instrText xml:space="preserve"> PAGEREF _Toc217397674 \h </w:instrText>
      </w:r>
      <w:r>
        <w:fldChar w:fldCharType="separate"/>
      </w:r>
      <w:r>
        <w:t>8</w:t>
      </w:r>
      <w:r>
        <w:fldChar w:fldCharType="end"/>
      </w:r>
      <w:r>
        <w:fldChar w:fldCharType="end"/>
      </w:r>
    </w:p>
    <w:p w14:paraId="5F94E850">
      <w:pPr>
        <w:pStyle w:val="26"/>
        <w:rPr>
          <w:rFonts w:asciiTheme="minorHAnsi" w:hAnsiTheme="minorHAnsi" w:eastAsiaTheme="minorEastAsia" w:cstheme="minorBidi"/>
          <w:szCs w:val="22"/>
        </w:rPr>
      </w:pPr>
      <w:r>
        <w:fldChar w:fldCharType="begin"/>
      </w:r>
      <w:r>
        <w:instrText xml:space="preserve"> HYPERLINK \l "_Toc217397675" </w:instrText>
      </w:r>
      <w:r>
        <w:fldChar w:fldCharType="separate"/>
      </w:r>
      <w:r>
        <w:rPr>
          <w:rStyle w:val="38"/>
          <w14:scene3d>
            <w14:lightRig w14:rig="threePt" w14:dir="t">
              <w14:rot w14:lat="0" w14:lon="0" w14:rev="0"/>
            </w14:lightRig>
          </w14:scene3d>
        </w:rPr>
        <w:t xml:space="preserve">5.11 </w:t>
      </w:r>
      <w:r>
        <w:rPr>
          <w:rStyle w:val="38"/>
        </w:rPr>
        <w:t>厂房及辅助设施</w:t>
      </w:r>
      <w:r>
        <w:tab/>
      </w:r>
      <w:r>
        <w:fldChar w:fldCharType="begin"/>
      </w:r>
      <w:r>
        <w:instrText xml:space="preserve"> PAGEREF _Toc217397675 \h </w:instrText>
      </w:r>
      <w:r>
        <w:fldChar w:fldCharType="separate"/>
      </w:r>
      <w:r>
        <w:t>9</w:t>
      </w:r>
      <w:r>
        <w:fldChar w:fldCharType="end"/>
      </w:r>
      <w:r>
        <w:fldChar w:fldCharType="end"/>
      </w:r>
    </w:p>
    <w:p w14:paraId="486F800B">
      <w:pPr>
        <w:pStyle w:val="26"/>
        <w:rPr>
          <w:rFonts w:asciiTheme="minorHAnsi" w:hAnsiTheme="minorHAnsi" w:eastAsiaTheme="minorEastAsia" w:cstheme="minorBidi"/>
          <w:szCs w:val="22"/>
        </w:rPr>
      </w:pPr>
      <w:r>
        <w:fldChar w:fldCharType="begin"/>
      </w:r>
      <w:r>
        <w:instrText xml:space="preserve"> HYPERLINK \l "_Toc217397676" </w:instrText>
      </w:r>
      <w:r>
        <w:fldChar w:fldCharType="separate"/>
      </w:r>
      <w:r>
        <w:rPr>
          <w:rStyle w:val="38"/>
          <w14:scene3d>
            <w14:lightRig w14:rig="threePt" w14:dir="t">
              <w14:rot w14:lat="0" w14:lon="0" w14:rev="0"/>
            </w14:lightRig>
          </w14:scene3d>
        </w:rPr>
        <w:t xml:space="preserve">5.12 </w:t>
      </w:r>
      <w:r>
        <w:rPr>
          <w:rStyle w:val="38"/>
        </w:rPr>
        <w:t>电气系统</w:t>
      </w:r>
      <w:r>
        <w:tab/>
      </w:r>
      <w:r>
        <w:fldChar w:fldCharType="begin"/>
      </w:r>
      <w:r>
        <w:instrText xml:space="preserve"> PAGEREF _Toc217397676 \h </w:instrText>
      </w:r>
      <w:r>
        <w:fldChar w:fldCharType="separate"/>
      </w:r>
      <w:r>
        <w:t>9</w:t>
      </w:r>
      <w:r>
        <w:fldChar w:fldCharType="end"/>
      </w:r>
      <w:r>
        <w:fldChar w:fldCharType="end"/>
      </w:r>
    </w:p>
    <w:p w14:paraId="778C6158">
      <w:pPr>
        <w:pStyle w:val="26"/>
        <w:rPr>
          <w:rFonts w:asciiTheme="minorHAnsi" w:hAnsiTheme="minorHAnsi" w:eastAsiaTheme="minorEastAsia" w:cstheme="minorBidi"/>
          <w:szCs w:val="22"/>
        </w:rPr>
      </w:pPr>
      <w:r>
        <w:fldChar w:fldCharType="begin"/>
      </w:r>
      <w:r>
        <w:instrText xml:space="preserve"> HYPERLINK \l "_Toc217397677" </w:instrText>
      </w:r>
      <w:r>
        <w:fldChar w:fldCharType="separate"/>
      </w:r>
      <w:r>
        <w:rPr>
          <w:rStyle w:val="38"/>
          <w14:scene3d>
            <w14:lightRig w14:rig="threePt" w14:dir="t">
              <w14:rot w14:lat="0" w14:lon="0" w14:rev="0"/>
            </w14:lightRig>
          </w14:scene3d>
        </w:rPr>
        <w:t xml:space="preserve">5.13 </w:t>
      </w:r>
      <w:r>
        <w:rPr>
          <w:rStyle w:val="38"/>
        </w:rPr>
        <w:t>电子系统</w:t>
      </w:r>
      <w:r>
        <w:tab/>
      </w:r>
      <w:r>
        <w:fldChar w:fldCharType="begin"/>
      </w:r>
      <w:r>
        <w:instrText xml:space="preserve"> PAGEREF _Toc217397677 \h </w:instrText>
      </w:r>
      <w:r>
        <w:fldChar w:fldCharType="separate"/>
      </w:r>
      <w:r>
        <w:t>10</w:t>
      </w:r>
      <w:r>
        <w:fldChar w:fldCharType="end"/>
      </w:r>
      <w:r>
        <w:fldChar w:fldCharType="end"/>
      </w:r>
    </w:p>
    <w:p w14:paraId="53DC43F7">
      <w:pPr>
        <w:pStyle w:val="26"/>
        <w:rPr>
          <w:rFonts w:asciiTheme="minorHAnsi" w:hAnsiTheme="minorHAnsi" w:eastAsiaTheme="minorEastAsia" w:cstheme="minorBidi"/>
          <w:szCs w:val="22"/>
        </w:rPr>
      </w:pPr>
      <w:r>
        <w:fldChar w:fldCharType="begin"/>
      </w:r>
      <w:r>
        <w:instrText xml:space="preserve"> HYPERLINK \l "_Toc217397678" </w:instrText>
      </w:r>
      <w:r>
        <w:fldChar w:fldCharType="separate"/>
      </w:r>
      <w:r>
        <w:rPr>
          <w:rStyle w:val="38"/>
          <w14:scene3d>
            <w14:lightRig w14:rig="threePt" w14:dir="t">
              <w14:rot w14:lat="0" w14:lon="0" w14:rev="0"/>
            </w14:lightRig>
          </w14:scene3d>
        </w:rPr>
        <w:t>5.14</w:t>
      </w:r>
      <w:r>
        <w:rPr>
          <w:rStyle w:val="38"/>
        </w:rPr>
        <w:t xml:space="preserve"> 高杆灯、工业电视监控杆、卫星天线</w:t>
      </w:r>
      <w:r>
        <w:tab/>
      </w:r>
      <w:r>
        <w:fldChar w:fldCharType="begin"/>
      </w:r>
      <w:r>
        <w:instrText xml:space="preserve"> PAGEREF _Toc217397678 \h </w:instrText>
      </w:r>
      <w:r>
        <w:fldChar w:fldCharType="separate"/>
      </w:r>
      <w:r>
        <w:t>11</w:t>
      </w:r>
      <w:r>
        <w:fldChar w:fldCharType="end"/>
      </w:r>
      <w:r>
        <w:fldChar w:fldCharType="end"/>
      </w:r>
    </w:p>
    <w:p w14:paraId="6BB3AF97">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"_Toc217397679" </w:instrText>
      </w:r>
      <w:r>
        <w:fldChar w:fldCharType="separate"/>
      </w:r>
      <w:r>
        <w:rPr>
          <w:rStyle w:val="38"/>
        </w:rPr>
        <w:t>6 接地系统</w:t>
      </w:r>
      <w:r>
        <w:tab/>
      </w:r>
      <w:r>
        <w:fldChar w:fldCharType="begin"/>
      </w:r>
      <w:r>
        <w:instrText xml:space="preserve"> PAGEREF _Toc217397679 \h </w:instrText>
      </w:r>
      <w:r>
        <w:fldChar w:fldCharType="separate"/>
      </w:r>
      <w:r>
        <w:t>11</w:t>
      </w:r>
      <w:r>
        <w:fldChar w:fldCharType="end"/>
      </w:r>
      <w:r>
        <w:fldChar w:fldCharType="end"/>
      </w:r>
    </w:p>
    <w:p w14:paraId="0232BD9B">
      <w:pPr>
        <w:pStyle w:val="26"/>
        <w:rPr>
          <w:rFonts w:asciiTheme="minorHAnsi" w:hAnsiTheme="minorHAnsi" w:eastAsiaTheme="minorEastAsia" w:cstheme="minorBidi"/>
          <w:szCs w:val="22"/>
        </w:rPr>
      </w:pPr>
      <w:r>
        <w:fldChar w:fldCharType="begin"/>
      </w:r>
      <w:r>
        <w:instrText xml:space="preserve"> HYPERLINK \l "_Toc217397680" </w:instrText>
      </w:r>
      <w:r>
        <w:fldChar w:fldCharType="separate"/>
      </w:r>
      <w:r>
        <w:rPr>
          <w:rStyle w:val="38"/>
          <w14:scene3d>
            <w14:lightRig w14:rig="threePt" w14:dir="t">
              <w14:rot w14:lat="0" w14:lon="0" w14:rev="0"/>
            </w14:lightRig>
          </w14:scene3d>
        </w:rPr>
        <w:t xml:space="preserve">6.1 </w:t>
      </w:r>
      <w:r>
        <w:rPr>
          <w:rStyle w:val="38"/>
        </w:rPr>
        <w:t>共用接地系统</w:t>
      </w:r>
      <w:r>
        <w:tab/>
      </w:r>
      <w:r>
        <w:fldChar w:fldCharType="begin"/>
      </w:r>
      <w:r>
        <w:instrText xml:space="preserve"> PAGEREF _Toc217397680 \h </w:instrText>
      </w:r>
      <w:r>
        <w:fldChar w:fldCharType="separate"/>
      </w:r>
      <w:r>
        <w:t>11</w:t>
      </w:r>
      <w:r>
        <w:fldChar w:fldCharType="end"/>
      </w:r>
      <w:r>
        <w:fldChar w:fldCharType="end"/>
      </w:r>
    </w:p>
    <w:p w14:paraId="1B30349D">
      <w:pPr>
        <w:pStyle w:val="26"/>
        <w:rPr>
          <w:rFonts w:asciiTheme="minorHAnsi" w:hAnsiTheme="minorHAnsi" w:eastAsiaTheme="minorEastAsia" w:cstheme="minorBidi"/>
          <w:szCs w:val="22"/>
        </w:rPr>
      </w:pPr>
      <w:r>
        <w:fldChar w:fldCharType="begin"/>
      </w:r>
      <w:r>
        <w:instrText xml:space="preserve"> HYPERLINK \l "_Toc217397681" </w:instrText>
      </w:r>
      <w:r>
        <w:fldChar w:fldCharType="separate"/>
      </w:r>
      <w:r>
        <w:rPr>
          <w:rStyle w:val="38"/>
          <w14:scene3d>
            <w14:lightRig w14:rig="threePt" w14:dir="t">
              <w14:rot w14:lat="0" w14:lon="0" w14:rev="0"/>
            </w14:lightRig>
          </w14:scene3d>
        </w:rPr>
        <w:t xml:space="preserve">6.2 </w:t>
      </w:r>
      <w:r>
        <w:rPr>
          <w:rStyle w:val="38"/>
        </w:rPr>
        <w:t>雷电防护的接地电阻</w:t>
      </w:r>
      <w:r>
        <w:tab/>
      </w:r>
      <w:r>
        <w:fldChar w:fldCharType="begin"/>
      </w:r>
      <w:r>
        <w:instrText xml:space="preserve"> PAGEREF _Toc217397681 \h </w:instrText>
      </w:r>
      <w:r>
        <w:fldChar w:fldCharType="separate"/>
      </w:r>
      <w:r>
        <w:t>11</w:t>
      </w:r>
      <w:r>
        <w:fldChar w:fldCharType="end"/>
      </w:r>
      <w:r>
        <w:fldChar w:fldCharType="end"/>
      </w:r>
    </w:p>
    <w:p w14:paraId="1D0D29E1">
      <w:pPr>
        <w:pStyle w:val="26"/>
        <w:rPr>
          <w:rFonts w:asciiTheme="minorHAnsi" w:hAnsiTheme="minorHAnsi" w:eastAsiaTheme="minorEastAsia" w:cstheme="minorBidi"/>
          <w:szCs w:val="22"/>
        </w:rPr>
      </w:pPr>
      <w:r>
        <w:fldChar w:fldCharType="begin"/>
      </w:r>
      <w:r>
        <w:instrText xml:space="preserve"> HYPERLINK \l "_Toc217397682" </w:instrText>
      </w:r>
      <w:r>
        <w:fldChar w:fldCharType="separate"/>
      </w:r>
      <w:r>
        <w:rPr>
          <w:rStyle w:val="38"/>
          <w14:scene3d>
            <w14:lightRig w14:rig="threePt" w14:dir="t">
              <w14:rot w14:lat="0" w14:lon="0" w14:rev="0"/>
            </w14:lightRig>
          </w14:scene3d>
        </w:rPr>
        <w:t xml:space="preserve">6.3 </w:t>
      </w:r>
      <w:r>
        <w:rPr>
          <w:rStyle w:val="38"/>
        </w:rPr>
        <w:t>接闪杆（线、网）接地</w:t>
      </w:r>
      <w:r>
        <w:tab/>
      </w:r>
      <w:r>
        <w:fldChar w:fldCharType="begin"/>
      </w:r>
      <w:r>
        <w:instrText xml:space="preserve"> PAGEREF _Toc217397682 \h </w:instrText>
      </w:r>
      <w:r>
        <w:fldChar w:fldCharType="separate"/>
      </w:r>
      <w:r>
        <w:t>11</w:t>
      </w:r>
      <w:r>
        <w:fldChar w:fldCharType="end"/>
      </w:r>
      <w:r>
        <w:fldChar w:fldCharType="end"/>
      </w:r>
    </w:p>
    <w:p w14:paraId="5B378CEA">
      <w:pPr>
        <w:pStyle w:val="26"/>
        <w:rPr>
          <w:rFonts w:asciiTheme="minorHAnsi" w:hAnsiTheme="minorHAnsi" w:eastAsiaTheme="minorEastAsia" w:cstheme="minorBidi"/>
          <w:szCs w:val="22"/>
        </w:rPr>
      </w:pPr>
      <w:r>
        <w:fldChar w:fldCharType="begin"/>
      </w:r>
      <w:r>
        <w:instrText xml:space="preserve"> HYPERLINK \l "_Toc217397683" </w:instrText>
      </w:r>
      <w:r>
        <w:fldChar w:fldCharType="separate"/>
      </w:r>
      <w:r>
        <w:rPr>
          <w:rStyle w:val="38"/>
          <w14:scene3d>
            <w14:lightRig w14:rig="threePt" w14:dir="t">
              <w14:rot w14:lat="0" w14:lon="0" w14:rev="0"/>
            </w14:lightRig>
          </w14:scene3d>
        </w:rPr>
        <w:t xml:space="preserve">6.4 </w:t>
      </w:r>
      <w:r>
        <w:rPr>
          <w:rStyle w:val="38"/>
        </w:rPr>
        <w:t>高大构筑物接地</w:t>
      </w:r>
      <w:r>
        <w:tab/>
      </w:r>
      <w:r>
        <w:fldChar w:fldCharType="begin"/>
      </w:r>
      <w:r>
        <w:instrText xml:space="preserve"> PAGEREF _Toc217397683 \h </w:instrText>
      </w:r>
      <w:r>
        <w:fldChar w:fldCharType="separate"/>
      </w:r>
      <w:r>
        <w:t>11</w:t>
      </w:r>
      <w:r>
        <w:fldChar w:fldCharType="end"/>
      </w:r>
      <w:r>
        <w:fldChar w:fldCharType="end"/>
      </w:r>
    </w:p>
    <w:p w14:paraId="70083ADC">
      <w:pPr>
        <w:pStyle w:val="26"/>
        <w:rPr>
          <w:rFonts w:asciiTheme="minorHAnsi" w:hAnsiTheme="minorHAnsi" w:eastAsiaTheme="minorEastAsia" w:cstheme="minorBidi"/>
          <w:szCs w:val="22"/>
        </w:rPr>
      </w:pPr>
      <w:r>
        <w:fldChar w:fldCharType="begin"/>
      </w:r>
      <w:r>
        <w:instrText xml:space="preserve"> HYPERLINK \l "_Toc217397684" </w:instrText>
      </w:r>
      <w:r>
        <w:fldChar w:fldCharType="separate"/>
      </w:r>
      <w:r>
        <w:rPr>
          <w:rStyle w:val="38"/>
          <w14:scene3d>
            <w14:lightRig w14:rig="threePt" w14:dir="t">
              <w14:rot w14:lat="0" w14:lon="0" w14:rev="0"/>
            </w14:lightRig>
          </w14:scene3d>
        </w:rPr>
        <w:t xml:space="preserve">6.5 </w:t>
      </w:r>
      <w:r>
        <w:rPr>
          <w:rStyle w:val="38"/>
        </w:rPr>
        <w:t>室外油气生产及辅助设施人工接地体</w:t>
      </w:r>
      <w:r>
        <w:tab/>
      </w:r>
      <w:r>
        <w:fldChar w:fldCharType="begin"/>
      </w:r>
      <w:r>
        <w:instrText xml:space="preserve"> PAGEREF _Toc217397684 \h </w:instrText>
      </w:r>
      <w:r>
        <w:fldChar w:fldCharType="separate"/>
      </w:r>
      <w:r>
        <w:t>11</w:t>
      </w:r>
      <w:r>
        <w:fldChar w:fldCharType="end"/>
      </w:r>
      <w:r>
        <w:fldChar w:fldCharType="end"/>
      </w:r>
    </w:p>
    <w:p w14:paraId="0DC440B9">
      <w:pPr>
        <w:pStyle w:val="26"/>
        <w:rPr>
          <w:rFonts w:asciiTheme="minorHAnsi" w:hAnsiTheme="minorHAnsi" w:eastAsiaTheme="minorEastAsia" w:cstheme="minorBidi"/>
          <w:szCs w:val="22"/>
        </w:rPr>
      </w:pPr>
      <w:r>
        <w:fldChar w:fldCharType="begin"/>
      </w:r>
      <w:r>
        <w:instrText xml:space="preserve"> HYPERLINK \l "_Toc217397685" </w:instrText>
      </w:r>
      <w:r>
        <w:fldChar w:fldCharType="separate"/>
      </w:r>
      <w:r>
        <w:rPr>
          <w:rStyle w:val="38"/>
          <w14:scene3d>
            <w14:lightRig w14:rig="threePt" w14:dir="t">
              <w14:rot w14:lat="0" w14:lon="0" w14:rev="0"/>
            </w14:lightRig>
          </w14:scene3d>
        </w:rPr>
        <w:t xml:space="preserve">6.6 </w:t>
      </w:r>
      <w:r>
        <w:rPr>
          <w:rStyle w:val="38"/>
        </w:rPr>
        <w:t>低压电气系统、电子系统雷电防护接地</w:t>
      </w:r>
      <w:r>
        <w:tab/>
      </w:r>
      <w:r>
        <w:fldChar w:fldCharType="begin"/>
      </w:r>
      <w:r>
        <w:instrText xml:space="preserve"> PAGEREF _Toc217397685 \h </w:instrText>
      </w:r>
      <w:r>
        <w:fldChar w:fldCharType="separate"/>
      </w:r>
      <w:r>
        <w:t>12</w:t>
      </w:r>
      <w:r>
        <w:fldChar w:fldCharType="end"/>
      </w:r>
      <w:r>
        <w:fldChar w:fldCharType="end"/>
      </w:r>
    </w:p>
    <w:p w14:paraId="27780932">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"_Toc217397686" </w:instrText>
      </w:r>
      <w:r>
        <w:fldChar w:fldCharType="separate"/>
      </w:r>
      <w:r>
        <w:rPr>
          <w:rStyle w:val="38"/>
        </w:rPr>
        <w:t>7 防雷装置</w:t>
      </w:r>
      <w:r>
        <w:tab/>
      </w:r>
      <w:r>
        <w:fldChar w:fldCharType="begin"/>
      </w:r>
      <w:r>
        <w:instrText xml:space="preserve"> PAGEREF _Toc217397686 \h </w:instrText>
      </w:r>
      <w:r>
        <w:fldChar w:fldCharType="separate"/>
      </w:r>
      <w:r>
        <w:t>12</w:t>
      </w:r>
      <w:r>
        <w:fldChar w:fldCharType="end"/>
      </w:r>
      <w:r>
        <w:fldChar w:fldCharType="end"/>
      </w:r>
    </w:p>
    <w:p w14:paraId="4DF62EBD">
      <w:pPr>
        <w:pStyle w:val="26"/>
        <w:rPr>
          <w:rFonts w:asciiTheme="minorHAnsi" w:hAnsiTheme="minorHAnsi" w:eastAsiaTheme="minorEastAsia" w:cstheme="minorBidi"/>
          <w:szCs w:val="22"/>
        </w:rPr>
      </w:pPr>
      <w:r>
        <w:fldChar w:fldCharType="begin"/>
      </w:r>
      <w:r>
        <w:instrText xml:space="preserve"> HYPERLINK \l "_Toc217397687" </w:instrText>
      </w:r>
      <w:r>
        <w:fldChar w:fldCharType="separate"/>
      </w:r>
      <w:r>
        <w:rPr>
          <w:rStyle w:val="38"/>
          <w14:scene3d>
            <w14:lightRig w14:rig="threePt" w14:dir="t">
              <w14:rot w14:lat="0" w14:lon="0" w14:rev="0"/>
            </w14:lightRig>
          </w14:scene3d>
        </w:rPr>
        <w:t xml:space="preserve">7.1 </w:t>
      </w:r>
      <w:r>
        <w:rPr>
          <w:rStyle w:val="38"/>
        </w:rPr>
        <w:t>装置材料</w:t>
      </w:r>
      <w:r>
        <w:tab/>
      </w:r>
      <w:r>
        <w:fldChar w:fldCharType="begin"/>
      </w:r>
      <w:r>
        <w:instrText xml:space="preserve"> PAGEREF _Toc217397687 \h </w:instrText>
      </w:r>
      <w:r>
        <w:fldChar w:fldCharType="separate"/>
      </w:r>
      <w:r>
        <w:t>12</w:t>
      </w:r>
      <w:r>
        <w:fldChar w:fldCharType="end"/>
      </w:r>
      <w:r>
        <w:fldChar w:fldCharType="end"/>
      </w:r>
    </w:p>
    <w:p w14:paraId="18828BE1">
      <w:pPr>
        <w:pStyle w:val="26"/>
        <w:rPr>
          <w:rFonts w:asciiTheme="minorHAnsi" w:hAnsiTheme="minorHAnsi" w:eastAsiaTheme="minorEastAsia" w:cstheme="minorBidi"/>
          <w:szCs w:val="22"/>
        </w:rPr>
      </w:pPr>
      <w:r>
        <w:fldChar w:fldCharType="begin"/>
      </w:r>
      <w:r>
        <w:instrText xml:space="preserve"> HYPERLINK \l "_Toc217397688" </w:instrText>
      </w:r>
      <w:r>
        <w:fldChar w:fldCharType="separate"/>
      </w:r>
      <w:r>
        <w:rPr>
          <w:rStyle w:val="38"/>
          <w14:scene3d>
            <w14:lightRig w14:rig="threePt" w14:dir="t">
              <w14:rot w14:lat="0" w14:lon="0" w14:rev="0"/>
            </w14:lightRig>
          </w14:scene3d>
        </w:rPr>
        <w:t xml:space="preserve">7.2 </w:t>
      </w:r>
      <w:r>
        <w:rPr>
          <w:rStyle w:val="38"/>
        </w:rPr>
        <w:t>接闪器</w:t>
      </w:r>
      <w:r>
        <w:tab/>
      </w:r>
      <w:r>
        <w:fldChar w:fldCharType="begin"/>
      </w:r>
      <w:r>
        <w:instrText xml:space="preserve"> PAGEREF _Toc217397688 \h </w:instrText>
      </w:r>
      <w:r>
        <w:fldChar w:fldCharType="separate"/>
      </w:r>
      <w:r>
        <w:t>13</w:t>
      </w:r>
      <w:r>
        <w:fldChar w:fldCharType="end"/>
      </w:r>
      <w:r>
        <w:fldChar w:fldCharType="end"/>
      </w:r>
    </w:p>
    <w:p w14:paraId="1317E3AE">
      <w:pPr>
        <w:pStyle w:val="26"/>
        <w:rPr>
          <w:rFonts w:asciiTheme="minorHAnsi" w:hAnsiTheme="minorHAnsi" w:eastAsiaTheme="minorEastAsia" w:cstheme="minorBidi"/>
          <w:szCs w:val="22"/>
        </w:rPr>
      </w:pPr>
      <w:r>
        <w:fldChar w:fldCharType="begin"/>
      </w:r>
      <w:r>
        <w:instrText xml:space="preserve"> HYPERLINK \l "_Toc217397689" </w:instrText>
      </w:r>
      <w:r>
        <w:fldChar w:fldCharType="separate"/>
      </w:r>
      <w:r>
        <w:rPr>
          <w:rStyle w:val="38"/>
          <w14:scene3d>
            <w14:lightRig w14:rig="threePt" w14:dir="t">
              <w14:rot w14:lat="0" w14:lon="0" w14:rev="0"/>
            </w14:lightRig>
          </w14:scene3d>
        </w:rPr>
        <w:t>7.3</w:t>
      </w:r>
      <w:r>
        <w:rPr>
          <w:rStyle w:val="38"/>
        </w:rPr>
        <w:t xml:space="preserve"> 引下线</w:t>
      </w:r>
      <w:r>
        <w:tab/>
      </w:r>
      <w:r>
        <w:fldChar w:fldCharType="begin"/>
      </w:r>
      <w:r>
        <w:instrText xml:space="preserve"> PAGEREF _Toc217397689 \h </w:instrText>
      </w:r>
      <w:r>
        <w:fldChar w:fldCharType="separate"/>
      </w:r>
      <w:r>
        <w:t>15</w:t>
      </w:r>
      <w:r>
        <w:fldChar w:fldCharType="end"/>
      </w:r>
      <w:r>
        <w:fldChar w:fldCharType="end"/>
      </w:r>
    </w:p>
    <w:p w14:paraId="6328B342">
      <w:pPr>
        <w:pStyle w:val="26"/>
        <w:rPr>
          <w:rFonts w:asciiTheme="minorHAnsi" w:hAnsiTheme="minorHAnsi" w:eastAsiaTheme="minorEastAsia" w:cstheme="minorBidi"/>
          <w:szCs w:val="22"/>
        </w:rPr>
      </w:pPr>
      <w:r>
        <w:fldChar w:fldCharType="begin"/>
      </w:r>
      <w:r>
        <w:instrText xml:space="preserve"> HYPERLINK \l "_Toc217397690" </w:instrText>
      </w:r>
      <w:r>
        <w:fldChar w:fldCharType="separate"/>
      </w:r>
      <w:r>
        <w:rPr>
          <w:rStyle w:val="38"/>
          <w14:scene3d>
            <w14:lightRig w14:rig="threePt" w14:dir="t">
              <w14:rot w14:lat="0" w14:lon="0" w14:rev="0"/>
            </w14:lightRig>
          </w14:scene3d>
        </w:rPr>
        <w:t xml:space="preserve">7.4 </w:t>
      </w:r>
      <w:r>
        <w:rPr>
          <w:rStyle w:val="38"/>
        </w:rPr>
        <w:t>接地装置</w:t>
      </w:r>
      <w:r>
        <w:tab/>
      </w:r>
      <w:r>
        <w:fldChar w:fldCharType="begin"/>
      </w:r>
      <w:r>
        <w:instrText xml:space="preserve"> PAGEREF _Toc217397690 \h </w:instrText>
      </w:r>
      <w:r>
        <w:fldChar w:fldCharType="separate"/>
      </w:r>
      <w:r>
        <w:t>15</w:t>
      </w:r>
      <w:r>
        <w:fldChar w:fldCharType="end"/>
      </w:r>
      <w:r>
        <w:fldChar w:fldCharType="end"/>
      </w:r>
    </w:p>
    <w:p w14:paraId="37D27BD4">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"_Toc217397691" </w:instrText>
      </w:r>
      <w:r>
        <w:fldChar w:fldCharType="separate"/>
      </w:r>
      <w:r>
        <w:rPr>
          <w:rStyle w:val="38"/>
        </w:rPr>
        <w:t>8 防雷检查检测</w:t>
      </w:r>
      <w:r>
        <w:tab/>
      </w:r>
      <w:r>
        <w:fldChar w:fldCharType="begin"/>
      </w:r>
      <w:r>
        <w:instrText xml:space="preserve"> PAGEREF _Toc217397691 \h </w:instrText>
      </w:r>
      <w:r>
        <w:fldChar w:fldCharType="separate"/>
      </w:r>
      <w:r>
        <w:t>15</w:t>
      </w:r>
      <w:r>
        <w:fldChar w:fldCharType="end"/>
      </w:r>
      <w:r>
        <w:fldChar w:fldCharType="end"/>
      </w:r>
    </w:p>
    <w:p w14:paraId="33B1E458">
      <w:pPr>
        <w:pStyle w:val="26"/>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begin"/>
      </w:r>
      <w:r>
        <w:instrText xml:space="preserve"> HYPERLINK \l "_Toc217397692" </w:instrText>
      </w:r>
      <w:r>
        <w:fldChar w:fldCharType="separate"/>
      </w:r>
      <w:r>
        <w:rPr>
          <w:rStyle w:val="38"/>
          <w14:scene3d>
            <w14:lightRig w14:rig="threePt" w14:dir="t">
              <w14:rot w14:lat="0" w14:lon="0" w14:rev="0"/>
            </w14:lightRig>
          </w14:scene3d>
        </w:rPr>
        <w:t xml:space="preserve">8.1 </w:t>
      </w:r>
      <w:r>
        <w:rPr>
          <w:rStyle w:val="38"/>
        </w:rPr>
        <w:t>定期检测</w:t>
      </w:r>
      <w:r>
        <w:tab/>
      </w:r>
      <w:r>
        <w:fldChar w:fldCharType="begin"/>
      </w:r>
      <w:r>
        <w:instrText xml:space="preserve"> PAGEREF _Toc217397692 \h </w:instrText>
      </w:r>
      <w:r>
        <w:fldChar w:fldCharType="separate"/>
      </w:r>
      <w:r>
        <w:t>15</w:t>
      </w:r>
      <w:r>
        <w:fldChar w:fldCharType="end"/>
      </w:r>
      <w:r>
        <w:fldChar w:fldCharType="end"/>
      </w:r>
    </w:p>
    <w:p w14:paraId="7033D3B8">
      <w:pPr>
        <w:pStyle w:val="26"/>
        <w:rPr>
          <w:rFonts w:asciiTheme="minorHAnsi" w:hAnsiTheme="minorHAnsi" w:eastAsiaTheme="minorEastAsia" w:cstheme="minorBidi"/>
          <w:szCs w:val="22"/>
        </w:rPr>
      </w:pPr>
      <w:r>
        <w:fldChar w:fldCharType="begin"/>
      </w:r>
      <w:r>
        <w:instrText xml:space="preserve"> HYPERLINK \l "_Toc217397694" </w:instrText>
      </w:r>
      <w:r>
        <w:fldChar w:fldCharType="separate"/>
      </w:r>
      <w:r>
        <w:rPr>
          <w:rStyle w:val="38"/>
          <w14:scene3d>
            <w14:lightRig w14:rig="threePt" w14:dir="t">
              <w14:rot w14:lat="0" w14:lon="0" w14:rev="0"/>
            </w14:lightRig>
          </w14:scene3d>
        </w:rPr>
        <w:t xml:space="preserve">8.2 </w:t>
      </w:r>
      <w:r>
        <w:rPr>
          <w:rStyle w:val="38"/>
        </w:rPr>
        <w:t>跟踪检测</w:t>
      </w:r>
      <w:r>
        <w:tab/>
      </w:r>
      <w:r>
        <w:fldChar w:fldCharType="begin"/>
      </w:r>
      <w:r>
        <w:instrText xml:space="preserve"> PAGEREF _Toc217397694 \h </w:instrText>
      </w:r>
      <w:r>
        <w:fldChar w:fldCharType="separate"/>
      </w:r>
      <w:r>
        <w:t>16</w:t>
      </w:r>
      <w:r>
        <w:fldChar w:fldCharType="end"/>
      </w:r>
      <w:r>
        <w:fldChar w:fldCharType="end"/>
      </w:r>
    </w:p>
    <w:p w14:paraId="770447E6">
      <w:pPr>
        <w:pStyle w:val="26"/>
        <w:rPr>
          <w:rFonts w:asciiTheme="minorHAnsi" w:hAnsiTheme="minorHAnsi" w:eastAsiaTheme="minorEastAsia" w:cstheme="minorBidi"/>
          <w:szCs w:val="22"/>
        </w:rPr>
      </w:pPr>
      <w:r>
        <w:fldChar w:fldCharType="begin"/>
      </w:r>
      <w:r>
        <w:instrText xml:space="preserve"> HYPERLINK \l "_Toc217397696" </w:instrText>
      </w:r>
      <w:r>
        <w:fldChar w:fldCharType="separate"/>
      </w:r>
      <w:r>
        <w:rPr>
          <w:rStyle w:val="38"/>
          <w14:scene3d>
            <w14:lightRig w14:rig="threePt" w14:dir="t">
              <w14:rot w14:lat="0" w14:lon="0" w14:rev="0"/>
            </w14:lightRig>
          </w14:scene3d>
        </w:rPr>
        <w:t>8.3</w:t>
      </w:r>
      <w:r>
        <w:rPr>
          <w:rStyle w:val="38"/>
        </w:rPr>
        <w:t xml:space="preserve"> 日常检查</w:t>
      </w:r>
      <w:r>
        <w:tab/>
      </w:r>
      <w:r>
        <w:fldChar w:fldCharType="begin"/>
      </w:r>
      <w:r>
        <w:instrText xml:space="preserve"> PAGEREF _Toc217397696 \h </w:instrText>
      </w:r>
      <w:r>
        <w:fldChar w:fldCharType="separate"/>
      </w:r>
      <w:r>
        <w:t>16</w:t>
      </w:r>
      <w:r>
        <w:fldChar w:fldCharType="end"/>
      </w:r>
      <w:r>
        <w:fldChar w:fldCharType="end"/>
      </w:r>
    </w:p>
    <w:p w14:paraId="4AB4BE2E">
      <w:pPr>
        <w:pStyle w:val="26"/>
        <w:rPr>
          <w:rFonts w:asciiTheme="minorHAnsi" w:hAnsiTheme="minorHAnsi" w:eastAsiaTheme="minorEastAsia" w:cstheme="minorBidi"/>
          <w:szCs w:val="22"/>
        </w:rPr>
      </w:pPr>
      <w:r>
        <w:fldChar w:fldCharType="begin"/>
      </w:r>
      <w:r>
        <w:instrText xml:space="preserve"> HYPERLINK \l "_Toc217397697" </w:instrText>
      </w:r>
      <w:r>
        <w:fldChar w:fldCharType="separate"/>
      </w:r>
      <w:r>
        <w:rPr>
          <w:rStyle w:val="38"/>
          <w14:scene3d>
            <w14:lightRig w14:rig="threePt" w14:dir="t">
              <w14:rot w14:lat="0" w14:lon="0" w14:rev="0"/>
            </w14:lightRig>
          </w14:scene3d>
        </w:rPr>
        <w:t xml:space="preserve">8.4 </w:t>
      </w:r>
      <w:r>
        <w:rPr>
          <w:rStyle w:val="38"/>
        </w:rPr>
        <w:t>证实方法</w:t>
      </w:r>
      <w:r>
        <w:tab/>
      </w:r>
      <w:r>
        <w:fldChar w:fldCharType="begin"/>
      </w:r>
      <w:r>
        <w:instrText xml:space="preserve"> PAGEREF _Toc217397697 \h </w:instrText>
      </w:r>
      <w:r>
        <w:fldChar w:fldCharType="separate"/>
      </w:r>
      <w:r>
        <w:t>16</w:t>
      </w:r>
      <w:r>
        <w:fldChar w:fldCharType="end"/>
      </w:r>
      <w:r>
        <w:fldChar w:fldCharType="end"/>
      </w:r>
    </w:p>
    <w:p w14:paraId="0E2B0CDD">
      <w:pPr>
        <w:pStyle w:val="21"/>
        <w:tabs>
          <w:tab w:val="right" w:leader="dot" w:pos="9344"/>
        </w:tabs>
        <w:rPr>
          <w:rFonts w:asciiTheme="minorHAnsi" w:hAnsiTheme="minorHAnsi" w:eastAsiaTheme="minorEastAsia" w:cstheme="minorBidi"/>
          <w:szCs w:val="22"/>
        </w:rPr>
      </w:pPr>
      <w:r>
        <w:fldChar w:fldCharType="begin"/>
      </w:r>
      <w:r>
        <w:instrText xml:space="preserve"> HYPERLINK \l "_Toc217397698" </w:instrText>
      </w:r>
      <w:r>
        <w:fldChar w:fldCharType="separate"/>
      </w:r>
      <w:r>
        <w:rPr>
          <w:rStyle w:val="38"/>
        </w:rPr>
        <w:t>参考文献</w:t>
      </w:r>
      <w:r>
        <w:tab/>
      </w:r>
      <w:r>
        <w:fldChar w:fldCharType="begin"/>
      </w:r>
      <w:r>
        <w:instrText xml:space="preserve"> PAGEREF _Toc217397698 \h </w:instrText>
      </w:r>
      <w:r>
        <w:fldChar w:fldCharType="separate"/>
      </w:r>
      <w:r>
        <w:t>17</w:t>
      </w:r>
      <w:r>
        <w:fldChar w:fldCharType="end"/>
      </w:r>
      <w:r>
        <w:fldChar w:fldCharType="end"/>
      </w:r>
    </w:p>
    <w:p w14:paraId="7EA4446A">
      <w:pPr>
        <w:pStyle w:val="98"/>
        <w:spacing w:after="468"/>
        <w:sectPr>
          <w:footerReference r:id="rId13" w:type="default"/>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14:paraId="7DD520D0">
      <w:pPr>
        <w:pStyle w:val="96"/>
        <w:spacing w:after="468"/>
      </w:pPr>
      <w:bookmarkStart w:id="25" w:name="_Toc217397640"/>
      <w:bookmarkStart w:id="26" w:name="BookMark2"/>
      <w:r>
        <w:rPr>
          <w:spacing w:val="320"/>
        </w:rPr>
        <w:t>前</w:t>
      </w:r>
      <w:r>
        <w:t>言</w:t>
      </w:r>
      <w:bookmarkEnd w:id="20"/>
      <w:bookmarkEnd w:id="21"/>
      <w:bookmarkEnd w:id="22"/>
      <w:bookmarkEnd w:id="23"/>
      <w:bookmarkEnd w:id="24"/>
      <w:bookmarkEnd w:id="25"/>
    </w:p>
    <w:p w14:paraId="136ECCAD">
      <w:pPr>
        <w:pStyle w:val="64"/>
        <w:ind w:firstLine="420"/>
      </w:pPr>
      <w:r>
        <w:rPr>
          <w:rFonts w:hint="eastAsia"/>
        </w:rPr>
        <w:t>本文件按照GB/T 1.1—2020《标准化工作导则  第1部分：标准化文件的结构和起草规则》的规定起草。</w:t>
      </w:r>
    </w:p>
    <w:p w14:paraId="3CD043D5">
      <w:pPr>
        <w:autoSpaceDE w:val="0"/>
        <w:autoSpaceDN w:val="0"/>
        <w:ind w:firstLine="420" w:firstLineChars="200"/>
        <w:rPr>
          <w:rFonts w:ascii="宋体" w:hAnsi="Times New Roman"/>
        </w:rPr>
      </w:pPr>
      <w:r>
        <w:rPr>
          <w:rFonts w:hint="eastAsia" w:ascii="宋体" w:hAnsi="宋体"/>
        </w:rPr>
        <w:t>请注意本文件的某些内容可能涉及专利。本文件的发布机构不承担识别专利的责任。</w:t>
      </w:r>
    </w:p>
    <w:p w14:paraId="04660B93">
      <w:pPr>
        <w:autoSpaceDE w:val="0"/>
        <w:autoSpaceDN w:val="0"/>
        <w:ind w:firstLine="420" w:firstLineChars="200"/>
        <w:rPr>
          <w:rFonts w:ascii="宋体" w:hAnsi="Times New Roman"/>
        </w:rPr>
      </w:pPr>
      <w:r>
        <w:rPr>
          <w:rFonts w:hint="eastAsia" w:ascii="宋体" w:hAnsi="宋体"/>
        </w:rPr>
        <w:t>本文件由中华人民共和国应急管理部提出。</w:t>
      </w:r>
    </w:p>
    <w:p w14:paraId="71987CDB">
      <w:pPr>
        <w:pStyle w:val="64"/>
        <w:ind w:firstLine="420"/>
      </w:pPr>
    </w:p>
    <w:p w14:paraId="3595A0B5">
      <w:pPr>
        <w:pStyle w:val="64"/>
        <w:ind w:firstLine="420"/>
        <w:sectPr>
          <w:footerReference r:id="rId14" w:type="default"/>
          <w:pgSz w:w="11906" w:h="16838"/>
          <w:pgMar w:top="1928" w:right="1134" w:bottom="1134" w:left="1134" w:header="1418" w:footer="1134" w:gutter="284"/>
          <w:pgNumType w:fmt="upperRoman"/>
          <w:cols w:space="425" w:num="1"/>
          <w:formProt w:val="0"/>
          <w:docGrid w:type="lines" w:linePitch="312" w:charSpace="0"/>
        </w:sectPr>
      </w:pPr>
    </w:p>
    <w:bookmarkEnd w:id="26"/>
    <w:p w14:paraId="5B03E5EA">
      <w:pPr>
        <w:spacing w:line="20" w:lineRule="exact"/>
        <w:jc w:val="center"/>
        <w:rPr>
          <w:rFonts w:ascii="黑体" w:hAnsi="黑体" w:eastAsia="黑体"/>
          <w:sz w:val="32"/>
          <w:szCs w:val="32"/>
        </w:rPr>
      </w:pPr>
      <w:bookmarkStart w:id="27" w:name="BookMark4"/>
    </w:p>
    <w:p w14:paraId="6F0CC0F1">
      <w:pPr>
        <w:spacing w:line="20" w:lineRule="exact"/>
        <w:jc w:val="center"/>
        <w:rPr>
          <w:rFonts w:ascii="黑体" w:hAnsi="黑体" w:eastAsia="黑体"/>
          <w:sz w:val="32"/>
          <w:szCs w:val="32"/>
        </w:rPr>
      </w:pPr>
    </w:p>
    <w:sdt>
      <w:sdtPr>
        <w:tag w:val="NEW_STAND_NAME"/>
        <w:id w:val="595910757"/>
        <w:lock w:val="sdtLocked"/>
        <w:placeholder>
          <w:docPart w:val="61B834E40FD14FC9A0860BB119301C63"/>
        </w:placeholder>
      </w:sdtPr>
      <w:sdtContent>
        <w:p w14:paraId="7164E5AF">
          <w:pPr>
            <w:pStyle w:val="184"/>
            <w:spacing w:before="3" w:beforeLines="1" w:after="686" w:afterLines="220"/>
          </w:pPr>
          <w:bookmarkStart w:id="28" w:name="NEW_STAND_NAME"/>
          <w:r>
            <w:rPr>
              <w:rFonts w:hint="eastAsia"/>
            </w:rPr>
            <w:t>陆上油气田雷电防护安全规范</w:t>
          </w:r>
        </w:p>
      </w:sdtContent>
    </w:sdt>
    <w:bookmarkEnd w:id="28"/>
    <w:p w14:paraId="75B62FAE">
      <w:pPr>
        <w:pStyle w:val="111"/>
        <w:spacing w:before="312" w:after="312"/>
      </w:pPr>
      <w:bookmarkStart w:id="29" w:name="_Toc26718930"/>
      <w:bookmarkStart w:id="30" w:name="_Toc26986771"/>
      <w:bookmarkStart w:id="31" w:name="_Toc212627651"/>
      <w:bookmarkStart w:id="32" w:name="_Toc214200090"/>
      <w:bookmarkStart w:id="33" w:name="_Toc26648465"/>
      <w:bookmarkStart w:id="34" w:name="_Toc211377852"/>
      <w:bookmarkStart w:id="35" w:name="_Toc213917463"/>
      <w:bookmarkStart w:id="36" w:name="_Toc211551653"/>
      <w:bookmarkStart w:id="37" w:name="_Toc97190718"/>
      <w:bookmarkStart w:id="38" w:name="_Toc216958595"/>
      <w:bookmarkStart w:id="39" w:name="_Toc24884211"/>
      <w:bookmarkStart w:id="40" w:name="_Toc214201653"/>
      <w:bookmarkStart w:id="41" w:name="_Toc211214197"/>
      <w:bookmarkStart w:id="42" w:name="_Toc211551543"/>
      <w:bookmarkStart w:id="43" w:name="_Toc24884218"/>
      <w:bookmarkStart w:id="44" w:name="_Toc217386200"/>
      <w:bookmarkStart w:id="45" w:name="_Toc26986530"/>
      <w:bookmarkStart w:id="46" w:name="_Toc217397641"/>
      <w:bookmarkStart w:id="47" w:name="_Toc17233333"/>
      <w:bookmarkStart w:id="48" w:name="_Toc17233325"/>
      <w:bookmarkStart w:id="49" w:name="_Toc211214379"/>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9BF50E9">
      <w:pPr>
        <w:pStyle w:val="64"/>
        <w:ind w:firstLine="420"/>
      </w:pPr>
      <w:bookmarkStart w:id="50" w:name="_Toc24884219"/>
      <w:bookmarkStart w:id="51" w:name="_Toc24884212"/>
      <w:bookmarkStart w:id="52" w:name="_Toc17233326"/>
      <w:bookmarkStart w:id="53" w:name="_Toc26648466"/>
      <w:bookmarkStart w:id="54" w:name="_Toc17233334"/>
      <w:r>
        <w:rPr>
          <w:rFonts w:hint="eastAsia"/>
        </w:rPr>
        <w:t>本文件规定了陆上油气田防雷分类及雷电防护区划分、防雷技术措施、接地系统、防雷装置、防雷检查检测等要求。</w:t>
      </w:r>
    </w:p>
    <w:p w14:paraId="46B15C2B">
      <w:pPr>
        <w:pStyle w:val="64"/>
        <w:ind w:firstLine="420"/>
      </w:pPr>
      <w:r>
        <w:rPr>
          <w:rFonts w:hint="eastAsia"/>
        </w:rPr>
        <w:t>本文件适用于陆上油气田雷电防护设计、施工及日常管理。</w:t>
      </w:r>
    </w:p>
    <w:p w14:paraId="0611E735">
      <w:pPr>
        <w:pStyle w:val="111"/>
        <w:spacing w:before="312" w:after="312"/>
      </w:pPr>
      <w:bookmarkStart w:id="55" w:name="_Toc211551654"/>
      <w:bookmarkStart w:id="56" w:name="_Toc211377853"/>
      <w:bookmarkStart w:id="57" w:name="_Toc97190719"/>
      <w:bookmarkStart w:id="58" w:name="_Toc211214198"/>
      <w:bookmarkStart w:id="59" w:name="_Toc217386201"/>
      <w:bookmarkStart w:id="60" w:name="_Toc214201654"/>
      <w:bookmarkStart w:id="61" w:name="_Toc214200091"/>
      <w:bookmarkStart w:id="62" w:name="_Toc26986531"/>
      <w:bookmarkStart w:id="63" w:name="_Toc26718931"/>
      <w:bookmarkStart w:id="64" w:name="_Toc211214380"/>
      <w:bookmarkStart w:id="65" w:name="_Toc26986772"/>
      <w:bookmarkStart w:id="66" w:name="_Toc217397642"/>
      <w:bookmarkStart w:id="67" w:name="_Toc216958596"/>
      <w:bookmarkStart w:id="68" w:name="_Toc213917464"/>
      <w:bookmarkStart w:id="69" w:name="_Toc211551544"/>
      <w:bookmarkStart w:id="70" w:name="_Toc212627652"/>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sdt>
      <w:sdtPr>
        <w:rPr>
          <w:rFonts w:hint="eastAsia"/>
        </w:rPr>
        <w:tag w:val="NorRefControl"/>
        <w:id w:val="715848253"/>
        <w:placeholder>
          <w:docPart w:val="99AAE621B2BD45A2A6353CCD768DF37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A4A88D8">
          <w:pPr>
            <w:pStyle w:val="6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57661A6">
      <w:pPr>
        <w:pStyle w:val="64"/>
        <w:ind w:firstLine="420"/>
        <w:rPr>
          <w:rFonts w:ascii="宋体" w:hAnsi="宋体" w:cs="宋体"/>
        </w:rPr>
      </w:pPr>
      <w:bookmarkStart w:id="71" w:name="OLE_LINK1"/>
      <w:r>
        <w:rPr>
          <w:rFonts w:hint="eastAsia" w:ascii="宋体" w:hAnsi="宋体" w:cs="宋体"/>
        </w:rPr>
        <w:t>GB/T 16895.3  低压电气装置第5-54部分：电气设备的选择和安装 接地配置和保护导体</w:t>
      </w:r>
    </w:p>
    <w:p w14:paraId="36E5BEC3">
      <w:pPr>
        <w:pStyle w:val="64"/>
        <w:ind w:firstLine="420"/>
        <w:rPr>
          <w:rFonts w:ascii="宋体" w:hAnsi="宋体" w:cs="宋体"/>
          <w:szCs w:val="22"/>
        </w:rPr>
      </w:pPr>
      <w:r>
        <w:rPr>
          <w:rFonts w:hint="eastAsia" w:ascii="宋体" w:hAnsi="宋体" w:cs="宋体"/>
          <w:szCs w:val="22"/>
        </w:rPr>
        <w:t>GB/T 16935.1  低压供电系统内设备的绝缘配合 第1部分：原理、规定和试验</w:t>
      </w:r>
    </w:p>
    <w:p w14:paraId="7259CA28">
      <w:pPr>
        <w:pStyle w:val="64"/>
        <w:ind w:firstLine="420"/>
        <w:rPr>
          <w:rFonts w:ascii="宋体" w:hAnsi="宋体" w:cs="宋体"/>
          <w:szCs w:val="22"/>
        </w:rPr>
      </w:pPr>
      <w:r>
        <w:rPr>
          <w:rFonts w:hint="eastAsia" w:ascii="宋体" w:hAnsi="宋体" w:cs="宋体"/>
          <w:szCs w:val="22"/>
        </w:rPr>
        <w:t>GB/T 18802.11  低压电涌保护器（SPD）第11部分：低压电源系统的电涌保护器 性能要求和试验方法</w:t>
      </w:r>
    </w:p>
    <w:p w14:paraId="3BE7FEA6">
      <w:pPr>
        <w:pStyle w:val="64"/>
        <w:ind w:firstLine="420"/>
        <w:rPr>
          <w:rFonts w:ascii="宋体" w:hAnsi="宋体" w:cs="宋体"/>
          <w:szCs w:val="22"/>
        </w:rPr>
      </w:pPr>
      <w:r>
        <w:rPr>
          <w:rFonts w:hint="eastAsia" w:ascii="宋体" w:hAnsi="宋体" w:cs="宋体"/>
          <w:szCs w:val="22"/>
        </w:rPr>
        <w:t>GB/T 18802.12  低压电涌保护器（SPD）第12部分：低压电源系统的电涌保护器 选择和使用导则</w:t>
      </w:r>
    </w:p>
    <w:p w14:paraId="10810279">
      <w:pPr>
        <w:pStyle w:val="64"/>
        <w:ind w:firstLine="420"/>
        <w:rPr>
          <w:rFonts w:ascii="宋体" w:hAnsi="宋体" w:cs="宋体"/>
          <w:spacing w:val="-6"/>
          <w:szCs w:val="22"/>
        </w:rPr>
      </w:pPr>
      <w:r>
        <w:rPr>
          <w:rFonts w:hint="eastAsia" w:ascii="宋体" w:hAnsi="宋体" w:cs="宋体"/>
          <w:szCs w:val="22"/>
        </w:rPr>
        <w:t>GB/T 18802.21  低压电涌保护器 第21部分：电信和信号网络的电涌保护器（SPD）性能要求和试验方法</w:t>
      </w:r>
    </w:p>
    <w:p w14:paraId="789EACEE">
      <w:pPr>
        <w:pStyle w:val="64"/>
        <w:ind w:firstLine="420"/>
        <w:rPr>
          <w:rFonts w:ascii="宋体" w:hAnsi="宋体" w:cs="宋体"/>
          <w:szCs w:val="22"/>
        </w:rPr>
      </w:pPr>
      <w:r>
        <w:rPr>
          <w:rFonts w:hint="eastAsia" w:ascii="宋体" w:hAnsi="宋体" w:cs="宋体"/>
          <w:szCs w:val="22"/>
        </w:rPr>
        <w:t>GB/T 18802.31  低压电涌保护器 第31部分：用于光伏系统的电涌保护器性能要求和试验方法</w:t>
      </w:r>
    </w:p>
    <w:p w14:paraId="41FB0414">
      <w:pPr>
        <w:pStyle w:val="64"/>
        <w:ind w:firstLine="420"/>
        <w:rPr>
          <w:rFonts w:ascii="宋体" w:hAnsi="宋体" w:cs="宋体"/>
          <w:szCs w:val="22"/>
        </w:rPr>
      </w:pPr>
      <w:r>
        <w:rPr>
          <w:rFonts w:hint="eastAsia" w:ascii="宋体" w:hAnsi="宋体" w:cs="宋体"/>
          <w:szCs w:val="22"/>
        </w:rPr>
        <w:t>GB/T 21431  建筑物雷电防护装置检测技术规范</w:t>
      </w:r>
    </w:p>
    <w:p w14:paraId="1D2DEF0E">
      <w:pPr>
        <w:pStyle w:val="64"/>
        <w:ind w:firstLine="420"/>
        <w:rPr>
          <w:rFonts w:ascii="宋体" w:hAnsi="宋体" w:cs="宋体"/>
          <w:szCs w:val="22"/>
        </w:rPr>
      </w:pPr>
      <w:r>
        <w:rPr>
          <w:rFonts w:hint="eastAsia" w:ascii="宋体" w:hAnsi="宋体" w:cs="宋体"/>
          <w:szCs w:val="22"/>
        </w:rPr>
        <w:t>GB 50057  建筑物防雷设计规范</w:t>
      </w:r>
    </w:p>
    <w:p w14:paraId="40EC353E">
      <w:pPr>
        <w:pStyle w:val="64"/>
        <w:ind w:firstLine="420"/>
        <w:rPr>
          <w:rFonts w:ascii="宋体" w:hAnsi="宋体" w:cs="宋体"/>
          <w:szCs w:val="22"/>
        </w:rPr>
      </w:pPr>
      <w:r>
        <w:rPr>
          <w:rFonts w:hint="eastAsia" w:ascii="宋体" w:hAnsi="宋体" w:cs="宋体"/>
          <w:szCs w:val="22"/>
        </w:rPr>
        <w:t>GB 50061  66kV及以下架空电力线路设计标准（2025年版）</w:t>
      </w:r>
    </w:p>
    <w:p w14:paraId="6DD16113">
      <w:pPr>
        <w:pStyle w:val="64"/>
        <w:ind w:firstLine="420"/>
        <w:rPr>
          <w:rFonts w:ascii="宋体" w:hAnsi="宋体" w:cs="宋体"/>
          <w:szCs w:val="22"/>
        </w:rPr>
      </w:pPr>
      <w:r>
        <w:rPr>
          <w:rFonts w:hint="eastAsia" w:ascii="宋体" w:hAnsi="宋体" w:cs="宋体"/>
          <w:szCs w:val="22"/>
        </w:rPr>
        <w:t>GB/T 50064  交流电气装置的过电压保护和绝缘配合设计规范</w:t>
      </w:r>
    </w:p>
    <w:p w14:paraId="593D9DFE">
      <w:pPr>
        <w:pStyle w:val="64"/>
        <w:ind w:firstLine="420"/>
        <w:rPr>
          <w:rFonts w:ascii="宋体" w:hAnsi="宋体" w:cs="宋体"/>
          <w:szCs w:val="22"/>
        </w:rPr>
      </w:pPr>
      <w:r>
        <w:rPr>
          <w:rFonts w:hint="eastAsia" w:ascii="宋体" w:hAnsi="宋体" w:cs="宋体"/>
          <w:szCs w:val="22"/>
        </w:rPr>
        <w:t>GB/T 50065  交流电气装置的接地设计规范</w:t>
      </w:r>
    </w:p>
    <w:p w14:paraId="3D64EBF4">
      <w:pPr>
        <w:pStyle w:val="64"/>
        <w:ind w:firstLine="420"/>
        <w:rPr>
          <w:rFonts w:ascii="宋体" w:hAnsi="宋体" w:cs="宋体"/>
          <w:szCs w:val="22"/>
        </w:rPr>
      </w:pPr>
      <w:r>
        <w:rPr>
          <w:rFonts w:hint="eastAsia" w:ascii="宋体" w:hAnsi="宋体" w:cs="宋体"/>
          <w:szCs w:val="22"/>
        </w:rPr>
        <w:t>GB 50343  建筑物电子信息系统防雷技术规范</w:t>
      </w:r>
    </w:p>
    <w:p w14:paraId="57008D37">
      <w:pPr>
        <w:pStyle w:val="64"/>
        <w:ind w:firstLine="420"/>
        <w:rPr>
          <w:rFonts w:ascii="宋体" w:hAnsi="宋体" w:cs="宋体"/>
          <w:szCs w:val="22"/>
        </w:rPr>
      </w:pPr>
      <w:r>
        <w:rPr>
          <w:rFonts w:hint="eastAsia" w:ascii="宋体" w:hAnsi="宋体" w:cs="宋体"/>
          <w:szCs w:val="22"/>
        </w:rPr>
        <w:t>GB 50545  110kV～750kV架空输电线路设计规范</w:t>
      </w:r>
    </w:p>
    <w:p w14:paraId="1A65D027">
      <w:pPr>
        <w:pStyle w:val="64"/>
        <w:ind w:firstLine="420"/>
        <w:rPr>
          <w:szCs w:val="22"/>
        </w:rPr>
      </w:pPr>
      <w:r>
        <w:rPr>
          <w:rFonts w:hint="eastAsia" w:ascii="宋体" w:hAnsi="宋体" w:cs="宋体"/>
          <w:szCs w:val="22"/>
        </w:rPr>
        <w:t>GB 51302  架空绝缘配电线路设计标准</w:t>
      </w:r>
    </w:p>
    <w:bookmarkEnd w:id="71"/>
    <w:p w14:paraId="14FC51B0">
      <w:pPr>
        <w:pStyle w:val="111"/>
        <w:spacing w:before="312" w:after="312"/>
      </w:pPr>
      <w:bookmarkStart w:id="72" w:name="_Toc211551545"/>
      <w:bookmarkStart w:id="73" w:name="_Toc97190720"/>
      <w:bookmarkStart w:id="74" w:name="_Toc214200092"/>
      <w:bookmarkStart w:id="75" w:name="_Toc214201655"/>
      <w:bookmarkStart w:id="76" w:name="_Toc212627653"/>
      <w:bookmarkStart w:id="77" w:name="_Toc211551655"/>
      <w:bookmarkStart w:id="78" w:name="_Toc211214199"/>
      <w:bookmarkStart w:id="79" w:name="_Toc217397643"/>
      <w:bookmarkStart w:id="80" w:name="_Toc217386202"/>
      <w:bookmarkStart w:id="81" w:name="_Toc211377854"/>
      <w:bookmarkStart w:id="82" w:name="_Toc213917465"/>
      <w:bookmarkStart w:id="83" w:name="_Toc211214381"/>
      <w:bookmarkStart w:id="84" w:name="_Toc216958597"/>
      <w:r>
        <w:rPr>
          <w:rFonts w:hint="eastAsia"/>
          <w:szCs w:val="21"/>
        </w:rPr>
        <w:t>术语和定义</w:t>
      </w:r>
      <w:bookmarkEnd w:id="72"/>
      <w:bookmarkEnd w:id="73"/>
      <w:bookmarkEnd w:id="74"/>
      <w:bookmarkEnd w:id="75"/>
      <w:bookmarkEnd w:id="76"/>
      <w:bookmarkEnd w:id="77"/>
      <w:bookmarkEnd w:id="78"/>
      <w:bookmarkEnd w:id="79"/>
      <w:bookmarkEnd w:id="80"/>
      <w:bookmarkEnd w:id="81"/>
      <w:bookmarkEnd w:id="82"/>
      <w:bookmarkEnd w:id="83"/>
      <w:bookmarkEnd w:id="84"/>
    </w:p>
    <w:sdt>
      <w:sdtPr>
        <w:tag w:val="TermDefControl"/>
        <w:id w:val="-1"/>
        <w:placeholder>
          <w:docPart w:val="99AAE621B2BD45A2A6353CCD768DF37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DC29821">
          <w:pPr>
            <w:pStyle w:val="64"/>
            <w:ind w:firstLine="420"/>
          </w:pPr>
          <w:bookmarkStart w:id="85" w:name="_Toc26986532"/>
          <w:bookmarkEnd w:id="85"/>
          <w:r>
            <w:t>下列术语和定义适用于本文件。</w:t>
          </w:r>
        </w:p>
      </w:sdtContent>
    </w:sdt>
    <w:p w14:paraId="437B8F26">
      <w:pPr>
        <w:pStyle w:val="112"/>
        <w:spacing w:before="0" w:beforeLines="0" w:after="0" w:afterLines="0"/>
      </w:pPr>
      <w:bookmarkStart w:id="86" w:name="_Toc212627654"/>
      <w:bookmarkEnd w:id="86"/>
      <w:bookmarkStart w:id="87" w:name="_Toc217386203"/>
      <w:bookmarkEnd w:id="87"/>
      <w:bookmarkStart w:id="88" w:name="_Toc216958598"/>
      <w:bookmarkEnd w:id="88"/>
      <w:bookmarkStart w:id="89" w:name="_Toc217397644"/>
      <w:bookmarkEnd w:id="89"/>
      <w:bookmarkStart w:id="90" w:name="_Toc214201656"/>
      <w:bookmarkEnd w:id="90"/>
      <w:bookmarkStart w:id="91" w:name="_Toc213917466"/>
      <w:bookmarkEnd w:id="91"/>
      <w:bookmarkStart w:id="92" w:name="_Toc214200093"/>
      <w:bookmarkEnd w:id="92"/>
      <w:bookmarkStart w:id="93" w:name="_Toc15534"/>
      <w:bookmarkStart w:id="94" w:name="_Toc195868164"/>
      <w:bookmarkStart w:id="95" w:name="_Toc19022"/>
      <w:bookmarkStart w:id="96" w:name="_Toc164675017"/>
    </w:p>
    <w:p w14:paraId="7B2057BF">
      <w:pPr>
        <w:pStyle w:val="230"/>
        <w:numPr>
          <w:ilvl w:val="0"/>
          <w:numId w:val="0"/>
        </w:numPr>
        <w:ind w:firstLine="420" w:firstLineChars="200"/>
        <w:outlineLvl w:val="1"/>
        <w:rPr>
          <w:rFonts w:ascii="黑体" w:hAnsi="黑体" w:eastAsia="黑体"/>
        </w:rPr>
      </w:pPr>
      <w:bookmarkStart w:id="97" w:name="_Toc23509"/>
      <w:bookmarkStart w:id="98" w:name="_Toc25563"/>
      <w:bookmarkStart w:id="99" w:name="_Toc8002"/>
      <w:bookmarkStart w:id="100" w:name="_Toc21186"/>
      <w:r>
        <w:rPr>
          <w:rFonts w:hint="eastAsia" w:ascii="黑体" w:hAnsi="黑体" w:eastAsia="黑体"/>
        </w:rPr>
        <w:t xml:space="preserve">电气系统  </w:t>
      </w:r>
      <w:r>
        <w:rPr>
          <w:rFonts w:ascii="Times New Roman" w:eastAsia="黑体"/>
          <w:b/>
          <w:bCs/>
        </w:rPr>
        <w:t>electrical system</w:t>
      </w:r>
      <w:bookmarkEnd w:id="93"/>
      <w:bookmarkEnd w:id="94"/>
      <w:bookmarkEnd w:id="95"/>
      <w:bookmarkEnd w:id="96"/>
      <w:bookmarkEnd w:id="97"/>
      <w:bookmarkEnd w:id="98"/>
      <w:bookmarkEnd w:id="99"/>
      <w:bookmarkEnd w:id="100"/>
    </w:p>
    <w:p w14:paraId="7301622F">
      <w:pPr>
        <w:pStyle w:val="28"/>
        <w:autoSpaceDE w:val="0"/>
        <w:autoSpaceDN w:val="0"/>
        <w:adjustRightInd/>
        <w:spacing w:line="240" w:lineRule="auto"/>
        <w:ind w:firstLine="420" w:firstLineChars="200"/>
        <w:rPr>
          <w:rFonts w:ascii="Times New Roman" w:hAnsi="Times New Roman"/>
          <w:sz w:val="21"/>
          <w:szCs w:val="22"/>
        </w:rPr>
      </w:pPr>
      <w:r>
        <w:rPr>
          <w:rFonts w:ascii="Times New Roman" w:hAnsi="Times New Roman"/>
          <w:sz w:val="21"/>
          <w:szCs w:val="22"/>
        </w:rPr>
        <w:t>由低压供电组合部件构成的系统。也称低压配电系统或低压配电线路。</w:t>
      </w:r>
    </w:p>
    <w:p w14:paraId="526C2115">
      <w:pPr>
        <w:pStyle w:val="28"/>
        <w:autoSpaceDE w:val="0"/>
        <w:autoSpaceDN w:val="0"/>
        <w:adjustRightInd/>
        <w:spacing w:line="240" w:lineRule="auto"/>
        <w:ind w:firstLine="420" w:firstLineChars="200"/>
        <w:rPr>
          <w:rFonts w:ascii="Times New Roman" w:hAnsi="Times New Roman"/>
          <w:color w:val="000000" w:themeColor="text1"/>
          <w:sz w:val="21"/>
          <w:szCs w:val="22"/>
          <w14:textFill>
            <w14:solidFill>
              <w14:schemeClr w14:val="tx1"/>
            </w14:solidFill>
          </w14:textFill>
        </w:rPr>
      </w:pPr>
      <w:r>
        <w:rPr>
          <w:rFonts w:hint="eastAsia" w:ascii="宋体" w:hAnsi="宋体" w:cs="宋体"/>
          <w:color w:val="000000" w:themeColor="text1"/>
          <w:sz w:val="21"/>
          <w:szCs w:val="22"/>
          <w14:textFill>
            <w14:solidFill>
              <w14:schemeClr w14:val="tx1"/>
            </w14:solidFill>
          </w14:textFill>
        </w:rPr>
        <w:t>[来源：GB 50057—2010，2.0.26]</w:t>
      </w:r>
    </w:p>
    <w:p w14:paraId="402650DF">
      <w:pPr>
        <w:pStyle w:val="112"/>
        <w:spacing w:before="0" w:beforeLines="0" w:after="0" w:afterLines="0"/>
      </w:pPr>
      <w:bookmarkStart w:id="101" w:name="_Toc214201657"/>
      <w:bookmarkEnd w:id="101"/>
      <w:bookmarkStart w:id="102" w:name="_Toc217397645"/>
      <w:bookmarkEnd w:id="102"/>
      <w:bookmarkStart w:id="103" w:name="_Toc212627655"/>
      <w:bookmarkEnd w:id="103"/>
      <w:bookmarkStart w:id="104" w:name="_Toc216958599"/>
      <w:bookmarkEnd w:id="104"/>
      <w:bookmarkStart w:id="105" w:name="_Toc217386204"/>
      <w:bookmarkEnd w:id="105"/>
      <w:bookmarkStart w:id="106" w:name="_Toc214200094"/>
      <w:bookmarkEnd w:id="106"/>
      <w:bookmarkStart w:id="107" w:name="_Toc213917467"/>
      <w:bookmarkEnd w:id="107"/>
      <w:bookmarkStart w:id="108" w:name="_Toc16938"/>
      <w:bookmarkStart w:id="109" w:name="_Toc164675018"/>
      <w:bookmarkStart w:id="110" w:name="_Toc195868165"/>
      <w:bookmarkStart w:id="111" w:name="_Toc17221"/>
    </w:p>
    <w:p w14:paraId="0A3952B3">
      <w:pPr>
        <w:pStyle w:val="230"/>
        <w:numPr>
          <w:ilvl w:val="0"/>
          <w:numId w:val="0"/>
        </w:numPr>
        <w:ind w:firstLine="420" w:firstLineChars="200"/>
        <w:outlineLvl w:val="1"/>
        <w:rPr>
          <w:rFonts w:ascii="黑体" w:hAnsi="黑体" w:eastAsia="黑体"/>
        </w:rPr>
      </w:pPr>
      <w:bookmarkStart w:id="112" w:name="_Toc7623"/>
      <w:bookmarkStart w:id="113" w:name="_Toc21934"/>
      <w:bookmarkStart w:id="114" w:name="_Toc14976"/>
      <w:bookmarkStart w:id="115" w:name="_Toc13125"/>
      <w:r>
        <w:rPr>
          <w:rFonts w:hint="eastAsia" w:ascii="黑体" w:hAnsi="黑体" w:eastAsia="黑体"/>
        </w:rPr>
        <w:t xml:space="preserve">电子系统  </w:t>
      </w:r>
      <w:r>
        <w:rPr>
          <w:rFonts w:hint="eastAsia" w:ascii="Times New Roman" w:eastAsia="黑体"/>
          <w:b/>
          <w:bCs/>
          <w:szCs w:val="22"/>
        </w:rPr>
        <w:t>electronic system</w:t>
      </w:r>
      <w:bookmarkEnd w:id="108"/>
      <w:bookmarkEnd w:id="109"/>
      <w:bookmarkEnd w:id="110"/>
      <w:bookmarkEnd w:id="111"/>
      <w:bookmarkEnd w:id="112"/>
      <w:bookmarkEnd w:id="113"/>
      <w:bookmarkEnd w:id="114"/>
      <w:bookmarkEnd w:id="115"/>
    </w:p>
    <w:p w14:paraId="5F611896">
      <w:pPr>
        <w:pStyle w:val="28"/>
        <w:autoSpaceDE w:val="0"/>
        <w:autoSpaceDN w:val="0"/>
        <w:adjustRightInd/>
        <w:spacing w:line="240" w:lineRule="auto"/>
        <w:ind w:firstLine="420" w:firstLineChars="200"/>
        <w:rPr>
          <w:rFonts w:ascii="Times New Roman" w:hAnsi="Times New Roman"/>
          <w:sz w:val="21"/>
          <w:szCs w:val="22"/>
        </w:rPr>
      </w:pPr>
      <w:r>
        <w:rPr>
          <w:rFonts w:hint="eastAsia" w:ascii="Times New Roman" w:hAnsi="Times New Roman"/>
          <w:sz w:val="21"/>
          <w:szCs w:val="22"/>
        </w:rPr>
        <w:t>由敏感电子组合部件构成的系统。</w:t>
      </w:r>
    </w:p>
    <w:p w14:paraId="7EFB0622">
      <w:pPr>
        <w:pStyle w:val="28"/>
        <w:autoSpaceDE w:val="0"/>
        <w:autoSpaceDN w:val="0"/>
        <w:adjustRightInd/>
        <w:spacing w:line="240" w:lineRule="auto"/>
        <w:ind w:firstLine="420" w:firstLineChars="200"/>
        <w:rPr>
          <w:rFonts w:ascii="Times New Roman" w:hAnsi="Times New Roman"/>
          <w:sz w:val="21"/>
          <w:szCs w:val="22"/>
        </w:rPr>
      </w:pPr>
      <w:r>
        <w:rPr>
          <w:rFonts w:hint="eastAsia" w:ascii="宋体" w:hAnsi="宋体" w:cs="宋体"/>
          <w:color w:val="000000" w:themeColor="text1"/>
          <w:sz w:val="21"/>
          <w:szCs w:val="22"/>
          <w14:textFill>
            <w14:solidFill>
              <w14:schemeClr w14:val="tx1"/>
            </w14:solidFill>
          </w14:textFill>
        </w:rPr>
        <w:t>[来源：GB 50057—2010，2.0.27]</w:t>
      </w:r>
    </w:p>
    <w:p w14:paraId="17911348">
      <w:pPr>
        <w:pStyle w:val="112"/>
        <w:spacing w:before="0" w:beforeLines="0" w:after="0" w:afterLines="0"/>
        <w:rPr>
          <w:color w:val="000000" w:themeColor="text1"/>
          <w14:textFill>
            <w14:solidFill>
              <w14:schemeClr w14:val="tx1"/>
            </w14:solidFill>
          </w14:textFill>
        </w:rPr>
      </w:pPr>
      <w:bookmarkStart w:id="116" w:name="_Toc216958600"/>
      <w:bookmarkEnd w:id="116"/>
      <w:bookmarkStart w:id="117" w:name="_Toc217397646"/>
      <w:bookmarkEnd w:id="117"/>
      <w:bookmarkStart w:id="118" w:name="_Toc214201658"/>
      <w:bookmarkEnd w:id="118"/>
      <w:bookmarkStart w:id="119" w:name="_Toc213917468"/>
      <w:bookmarkEnd w:id="119"/>
      <w:bookmarkStart w:id="120" w:name="_Toc212627656"/>
      <w:bookmarkEnd w:id="120"/>
      <w:bookmarkStart w:id="121" w:name="_Toc214200095"/>
      <w:bookmarkEnd w:id="121"/>
      <w:bookmarkStart w:id="122" w:name="_Toc217386205"/>
      <w:bookmarkEnd w:id="122"/>
      <w:bookmarkStart w:id="123" w:name="_Toc12946"/>
      <w:bookmarkStart w:id="124" w:name="_Toc195868166"/>
      <w:bookmarkStart w:id="125" w:name="_Toc164675019"/>
      <w:bookmarkStart w:id="126" w:name="_Toc18502"/>
    </w:p>
    <w:p w14:paraId="76F35A99">
      <w:pPr>
        <w:pStyle w:val="230"/>
        <w:numPr>
          <w:ilvl w:val="0"/>
          <w:numId w:val="0"/>
        </w:numPr>
        <w:ind w:firstLine="420" w:firstLineChars="200"/>
        <w:outlineLvl w:val="1"/>
        <w:rPr>
          <w:rFonts w:ascii="黑体" w:hAnsi="黑体" w:eastAsia="黑体"/>
          <w:color w:val="000000" w:themeColor="text1"/>
          <w14:textFill>
            <w14:solidFill>
              <w14:schemeClr w14:val="tx1"/>
            </w14:solidFill>
          </w14:textFill>
        </w:rPr>
      </w:pPr>
      <w:bookmarkStart w:id="127" w:name="_Toc15691"/>
      <w:bookmarkStart w:id="128" w:name="_Toc2913"/>
      <w:bookmarkStart w:id="129" w:name="_Toc17680"/>
      <w:bookmarkStart w:id="130" w:name="_Toc12552"/>
      <w:r>
        <w:rPr>
          <w:rFonts w:hint="eastAsia" w:ascii="黑体" w:hAnsi="黑体" w:eastAsia="黑体"/>
          <w:color w:val="000000" w:themeColor="text1"/>
          <w14:textFill>
            <w14:solidFill>
              <w14:schemeClr w14:val="tx1"/>
            </w14:solidFill>
          </w14:textFill>
        </w:rPr>
        <w:t xml:space="preserve">雷击电磁脉冲  </w:t>
      </w:r>
      <w:r>
        <w:rPr>
          <w:rFonts w:ascii="Times New Roman" w:eastAsia="黑体"/>
          <w:b/>
          <w:bCs/>
          <w:color w:val="000000" w:themeColor="text1"/>
          <w14:textFill>
            <w14:solidFill>
              <w14:schemeClr w14:val="tx1"/>
            </w14:solidFill>
          </w14:textFill>
        </w:rPr>
        <w:t>lightning electromagnetic impulse；LEMP</w:t>
      </w:r>
      <w:bookmarkEnd w:id="123"/>
      <w:bookmarkEnd w:id="124"/>
      <w:bookmarkEnd w:id="125"/>
      <w:bookmarkEnd w:id="126"/>
      <w:bookmarkEnd w:id="127"/>
      <w:bookmarkEnd w:id="128"/>
      <w:bookmarkEnd w:id="129"/>
      <w:bookmarkEnd w:id="130"/>
    </w:p>
    <w:p w14:paraId="49920B5F">
      <w:pPr>
        <w:pStyle w:val="28"/>
        <w:autoSpaceDE w:val="0"/>
        <w:autoSpaceDN w:val="0"/>
        <w:adjustRightInd/>
        <w:spacing w:line="240" w:lineRule="auto"/>
        <w:ind w:firstLine="420" w:firstLineChars="200"/>
        <w:rPr>
          <w:rFonts w:ascii="Times New Roman" w:hAnsi="Times New Roman"/>
          <w:sz w:val="21"/>
          <w:szCs w:val="22"/>
        </w:rPr>
      </w:pPr>
      <w:r>
        <w:rPr>
          <w:rFonts w:hint="eastAsia" w:ascii="Times New Roman" w:hAnsi="Times New Roman"/>
          <w:sz w:val="21"/>
          <w:szCs w:val="22"/>
        </w:rPr>
        <w:t>雷电流经电阻、电感、电容耦合产生的电磁效应。</w:t>
      </w:r>
    </w:p>
    <w:p w14:paraId="5E261F96">
      <w:pPr>
        <w:pStyle w:val="28"/>
        <w:autoSpaceDE w:val="0"/>
        <w:autoSpaceDN w:val="0"/>
        <w:adjustRightInd/>
        <w:spacing w:line="240" w:lineRule="auto"/>
        <w:ind w:firstLine="361" w:firstLineChars="200"/>
      </w:pPr>
      <w:r>
        <w:rPr>
          <w:rFonts w:hint="eastAsia" w:ascii="宋体" w:hAnsi="宋体" w:cs="宋体"/>
          <w:b/>
          <w:bCs/>
          <w:sz w:val="18"/>
          <w:szCs w:val="18"/>
        </w:rPr>
        <w:t>注：</w:t>
      </w:r>
      <w:r>
        <w:rPr>
          <w:rFonts w:hint="eastAsia" w:ascii="宋体" w:hAnsi="宋体" w:cs="宋体"/>
          <w:sz w:val="18"/>
          <w:szCs w:val="18"/>
        </w:rPr>
        <w:t>包含闪电电涌和辐射电磁场。</w:t>
      </w:r>
    </w:p>
    <w:p w14:paraId="017C54A3">
      <w:pPr>
        <w:pStyle w:val="28"/>
        <w:autoSpaceDE w:val="0"/>
        <w:autoSpaceDN w:val="0"/>
        <w:adjustRightInd/>
        <w:spacing w:line="240" w:lineRule="auto"/>
        <w:ind w:firstLine="420" w:firstLineChars="200"/>
        <w:rPr>
          <w:rFonts w:ascii="Times New Roman" w:hAnsi="Times New Roman"/>
          <w:sz w:val="21"/>
          <w:szCs w:val="22"/>
        </w:rPr>
      </w:pPr>
      <w:r>
        <w:rPr>
          <w:rFonts w:hint="eastAsia" w:ascii="宋体" w:hAnsi="宋体" w:cs="宋体"/>
          <w:color w:val="000000" w:themeColor="text1"/>
          <w:sz w:val="21"/>
          <w:szCs w:val="22"/>
          <w14:textFill>
            <w14:solidFill>
              <w14:schemeClr w14:val="tx1"/>
            </w14:solidFill>
          </w14:textFill>
        </w:rPr>
        <w:t>[来源：GB 50057—2010，2.0.25]</w:t>
      </w:r>
    </w:p>
    <w:p w14:paraId="3C3001FF">
      <w:pPr>
        <w:pStyle w:val="112"/>
        <w:spacing w:before="0" w:beforeLines="0" w:after="0" w:afterLines="0"/>
      </w:pPr>
      <w:bookmarkStart w:id="131" w:name="_Toc217397647"/>
      <w:bookmarkEnd w:id="131"/>
      <w:bookmarkStart w:id="132" w:name="_Toc216958601"/>
      <w:bookmarkEnd w:id="132"/>
      <w:bookmarkStart w:id="133" w:name="_Toc214201659"/>
      <w:bookmarkEnd w:id="133"/>
      <w:bookmarkStart w:id="134" w:name="_Toc214200096"/>
      <w:bookmarkEnd w:id="134"/>
      <w:bookmarkStart w:id="135" w:name="_Toc213917469"/>
      <w:bookmarkEnd w:id="135"/>
      <w:bookmarkStart w:id="136" w:name="_Toc212627657"/>
      <w:bookmarkEnd w:id="136"/>
      <w:bookmarkStart w:id="137" w:name="_Toc217386206"/>
      <w:bookmarkEnd w:id="137"/>
      <w:bookmarkStart w:id="138" w:name="_Toc20119"/>
      <w:bookmarkStart w:id="139" w:name="_Toc164675020"/>
      <w:bookmarkStart w:id="140" w:name="_Toc23842"/>
      <w:bookmarkStart w:id="141" w:name="_Toc195868167"/>
    </w:p>
    <w:p w14:paraId="6D3542AE">
      <w:pPr>
        <w:pStyle w:val="230"/>
        <w:numPr>
          <w:ilvl w:val="0"/>
          <w:numId w:val="0"/>
        </w:numPr>
        <w:ind w:firstLine="420" w:firstLineChars="200"/>
        <w:outlineLvl w:val="1"/>
        <w:rPr>
          <w:rFonts w:ascii="黑体" w:hAnsi="黑体" w:eastAsia="黑体"/>
        </w:rPr>
      </w:pPr>
      <w:bookmarkStart w:id="142" w:name="_Toc21058"/>
      <w:bookmarkStart w:id="143" w:name="_Toc21866"/>
      <w:bookmarkStart w:id="144" w:name="_Toc6127"/>
      <w:bookmarkStart w:id="145" w:name="_Toc22518"/>
      <w:r>
        <w:rPr>
          <w:rFonts w:hint="eastAsia" w:ascii="黑体" w:hAnsi="黑体" w:eastAsia="黑体"/>
        </w:rPr>
        <w:t xml:space="preserve">防雷区  </w:t>
      </w:r>
      <w:r>
        <w:rPr>
          <w:rFonts w:ascii="Times New Roman" w:eastAsia="黑体"/>
          <w:b/>
          <w:bCs/>
        </w:rPr>
        <w:t>lightning protection zone；LPZ</w:t>
      </w:r>
      <w:bookmarkEnd w:id="138"/>
      <w:bookmarkEnd w:id="139"/>
      <w:bookmarkEnd w:id="140"/>
      <w:bookmarkEnd w:id="141"/>
      <w:bookmarkEnd w:id="142"/>
      <w:bookmarkEnd w:id="143"/>
      <w:bookmarkEnd w:id="144"/>
      <w:bookmarkEnd w:id="145"/>
    </w:p>
    <w:p w14:paraId="60399F30">
      <w:pPr>
        <w:pStyle w:val="64"/>
        <w:ind w:firstLine="420"/>
        <w:rPr>
          <w:color w:val="000000" w:themeColor="text1"/>
          <w:szCs w:val="22"/>
          <w14:textFill>
            <w14:solidFill>
              <w14:schemeClr w14:val="tx1"/>
            </w14:solidFill>
          </w14:textFill>
        </w:rPr>
      </w:pPr>
      <w:bookmarkStart w:id="146" w:name="_Toc27027"/>
      <w:bookmarkStart w:id="147" w:name="_Toc18020"/>
      <w:bookmarkStart w:id="148" w:name="_Toc8042"/>
      <w:bookmarkStart w:id="149" w:name="_Toc24597"/>
      <w:bookmarkStart w:id="150" w:name="_Toc164675021"/>
      <w:bookmarkStart w:id="151" w:name="_Toc195868168"/>
      <w:bookmarkStart w:id="152" w:name="_Toc10338"/>
      <w:bookmarkStart w:id="153" w:name="_Toc4927"/>
      <w:r>
        <w:rPr>
          <w:rFonts w:hint="eastAsia"/>
          <w:color w:val="000000" w:themeColor="text1"/>
          <w:szCs w:val="22"/>
          <w14:textFill>
            <w14:solidFill>
              <w14:schemeClr w14:val="tx1"/>
            </w14:solidFill>
          </w14:textFill>
        </w:rPr>
        <w:t>划为雷击电磁环境的区，一个防雷区的区界面不一定要有实物界面，如不一定要有墙壁、地板或天花板作为区界面。</w:t>
      </w:r>
    </w:p>
    <w:p w14:paraId="534C87E1">
      <w:pPr>
        <w:pStyle w:val="64"/>
        <w:ind w:firstLine="420"/>
        <w:rPr>
          <w:rFonts w:hAnsi="宋体"/>
          <w:color w:val="000000" w:themeColor="text1"/>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50057—2010，2.0.24]</w:t>
      </w:r>
    </w:p>
    <w:bookmarkEnd w:id="146"/>
    <w:bookmarkEnd w:id="147"/>
    <w:bookmarkEnd w:id="148"/>
    <w:bookmarkEnd w:id="149"/>
    <w:p w14:paraId="5BC1BB0B">
      <w:pPr>
        <w:pStyle w:val="112"/>
        <w:spacing w:before="0" w:beforeLines="0" w:after="0" w:afterLines="0"/>
      </w:pPr>
      <w:bookmarkStart w:id="154" w:name="_Toc217386207"/>
      <w:bookmarkEnd w:id="154"/>
      <w:bookmarkStart w:id="155" w:name="_Toc214200097"/>
      <w:bookmarkEnd w:id="155"/>
      <w:bookmarkStart w:id="156" w:name="_Toc213917470"/>
      <w:bookmarkEnd w:id="156"/>
      <w:bookmarkStart w:id="157" w:name="_Toc217397648"/>
      <w:bookmarkEnd w:id="157"/>
      <w:bookmarkStart w:id="158" w:name="_Toc212627658"/>
      <w:bookmarkEnd w:id="158"/>
      <w:bookmarkStart w:id="159" w:name="_Toc216958602"/>
      <w:bookmarkEnd w:id="159"/>
      <w:bookmarkStart w:id="160" w:name="_Toc214201660"/>
      <w:bookmarkEnd w:id="160"/>
    </w:p>
    <w:p w14:paraId="12F4A07C">
      <w:pPr>
        <w:pStyle w:val="230"/>
        <w:numPr>
          <w:ilvl w:val="0"/>
          <w:numId w:val="0"/>
        </w:numPr>
        <w:ind w:firstLine="420" w:firstLineChars="200"/>
        <w:outlineLvl w:val="1"/>
        <w:rPr>
          <w:rFonts w:ascii="黑体" w:hAnsi="黑体" w:eastAsia="黑体"/>
        </w:rPr>
      </w:pPr>
      <w:bookmarkStart w:id="161" w:name="_Toc3056"/>
      <w:bookmarkStart w:id="162" w:name="_Toc28706"/>
      <w:bookmarkStart w:id="163" w:name="_Toc15245"/>
      <w:bookmarkStart w:id="164" w:name="_Toc17216"/>
      <w:r>
        <w:rPr>
          <w:rFonts w:hint="eastAsia" w:ascii="黑体" w:hAnsi="黑体" w:eastAsia="黑体"/>
        </w:rPr>
        <w:t xml:space="preserve">防雷装置  </w:t>
      </w:r>
      <w:r>
        <w:rPr>
          <w:rFonts w:ascii="Times New Roman" w:eastAsia="黑体"/>
          <w:b/>
          <w:bCs/>
        </w:rPr>
        <w:t>lightning protection system；LPS</w:t>
      </w:r>
      <w:bookmarkEnd w:id="150"/>
      <w:bookmarkEnd w:id="151"/>
      <w:bookmarkEnd w:id="152"/>
      <w:bookmarkEnd w:id="153"/>
      <w:bookmarkEnd w:id="161"/>
      <w:bookmarkEnd w:id="162"/>
      <w:bookmarkEnd w:id="163"/>
      <w:bookmarkEnd w:id="164"/>
    </w:p>
    <w:p w14:paraId="2A6BEB56">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用于减少闪击击于建（构）筑物上或建（构）筑物附件造成的物质性损害和人身伤亡，由外部防雷装置和内部防雷装置组成。</w:t>
      </w:r>
    </w:p>
    <w:p w14:paraId="2A2B7234">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50057—2010，2.0.5]</w:t>
      </w:r>
    </w:p>
    <w:p w14:paraId="1FE821AC">
      <w:pPr>
        <w:pStyle w:val="112"/>
        <w:spacing w:before="0" w:beforeLines="0" w:after="0" w:afterLines="0"/>
      </w:pPr>
      <w:bookmarkStart w:id="165" w:name="_Toc214201661"/>
      <w:bookmarkEnd w:id="165"/>
      <w:bookmarkStart w:id="166" w:name="_Toc217397649"/>
      <w:bookmarkEnd w:id="166"/>
      <w:bookmarkStart w:id="167" w:name="_Toc212627659"/>
      <w:bookmarkEnd w:id="167"/>
      <w:bookmarkStart w:id="168" w:name="_Toc213917471"/>
      <w:bookmarkEnd w:id="168"/>
      <w:bookmarkStart w:id="169" w:name="_Toc216958603"/>
      <w:bookmarkEnd w:id="169"/>
      <w:bookmarkStart w:id="170" w:name="_Toc217386208"/>
      <w:bookmarkEnd w:id="170"/>
      <w:bookmarkStart w:id="171" w:name="_Toc214200098"/>
      <w:bookmarkEnd w:id="171"/>
      <w:bookmarkStart w:id="172" w:name="_Toc21918"/>
      <w:bookmarkStart w:id="173" w:name="_Toc195868171"/>
      <w:bookmarkStart w:id="174" w:name="_Toc25879"/>
      <w:bookmarkStart w:id="175" w:name="_Toc164675024"/>
    </w:p>
    <w:p w14:paraId="05B707D9">
      <w:pPr>
        <w:pStyle w:val="230"/>
        <w:numPr>
          <w:ilvl w:val="0"/>
          <w:numId w:val="0"/>
        </w:numPr>
        <w:ind w:firstLine="420" w:firstLineChars="200"/>
        <w:outlineLvl w:val="1"/>
        <w:rPr>
          <w:rFonts w:ascii="黑体" w:hAnsi="黑体" w:eastAsia="黑体"/>
        </w:rPr>
      </w:pPr>
      <w:bookmarkStart w:id="176" w:name="_Toc2849"/>
      <w:bookmarkStart w:id="177" w:name="_Toc32575"/>
      <w:bookmarkStart w:id="178" w:name="_Toc5198"/>
      <w:bookmarkStart w:id="179" w:name="_Toc18725"/>
      <w:r>
        <w:rPr>
          <w:rFonts w:hint="eastAsia" w:ascii="黑体" w:hAnsi="黑体" w:eastAsia="黑体"/>
        </w:rPr>
        <w:t xml:space="preserve">浪涌保护措施  </w:t>
      </w:r>
      <w:r>
        <w:rPr>
          <w:rFonts w:ascii="Times New Roman" w:eastAsia="黑体"/>
          <w:b/>
          <w:bCs/>
        </w:rPr>
        <w:t>surge protection measures；SPM</w:t>
      </w:r>
      <w:bookmarkEnd w:id="172"/>
      <w:bookmarkEnd w:id="173"/>
      <w:bookmarkEnd w:id="174"/>
      <w:bookmarkEnd w:id="175"/>
      <w:bookmarkEnd w:id="176"/>
      <w:bookmarkEnd w:id="177"/>
      <w:bookmarkEnd w:id="178"/>
      <w:bookmarkEnd w:id="179"/>
    </w:p>
    <w:p w14:paraId="5B8C76D9">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低压电气系统和电子系统防御雷电电磁脉冲效应的措施也称为雷电电磁脉冲防护系统。</w:t>
      </w:r>
    </w:p>
    <w:p w14:paraId="55691D37">
      <w:pPr>
        <w:pStyle w:val="112"/>
        <w:spacing w:before="0" w:beforeLines="0" w:after="0" w:afterLines="0"/>
      </w:pPr>
      <w:bookmarkStart w:id="180" w:name="_Toc216958604"/>
      <w:bookmarkEnd w:id="180"/>
      <w:bookmarkStart w:id="181" w:name="_Toc212627660"/>
      <w:bookmarkEnd w:id="181"/>
      <w:bookmarkStart w:id="182" w:name="_Toc214201662"/>
      <w:bookmarkEnd w:id="182"/>
      <w:bookmarkStart w:id="183" w:name="_Toc216958605"/>
      <w:bookmarkEnd w:id="183"/>
      <w:bookmarkStart w:id="184" w:name="_Toc217397650"/>
      <w:bookmarkEnd w:id="184"/>
      <w:bookmarkStart w:id="185" w:name="_Toc217386209"/>
      <w:bookmarkEnd w:id="185"/>
      <w:bookmarkStart w:id="186" w:name="_Toc217386212"/>
      <w:bookmarkEnd w:id="186"/>
      <w:bookmarkStart w:id="187" w:name="_Toc214200100"/>
      <w:bookmarkEnd w:id="187"/>
      <w:bookmarkStart w:id="188" w:name="_Toc213917472"/>
      <w:bookmarkEnd w:id="188"/>
      <w:bookmarkStart w:id="189" w:name="_Toc214200099"/>
      <w:bookmarkEnd w:id="189"/>
      <w:bookmarkStart w:id="190" w:name="_Toc212627661"/>
      <w:bookmarkEnd w:id="190"/>
      <w:bookmarkStart w:id="191" w:name="_Toc214201663"/>
      <w:bookmarkEnd w:id="191"/>
      <w:bookmarkStart w:id="192" w:name="_Toc213917473"/>
      <w:bookmarkEnd w:id="192"/>
      <w:bookmarkStart w:id="193" w:name="_Toc8815"/>
      <w:bookmarkStart w:id="194" w:name="_Toc18959"/>
      <w:bookmarkStart w:id="195" w:name="_Toc195868173"/>
      <w:bookmarkStart w:id="196" w:name="_Toc164675026"/>
    </w:p>
    <w:p w14:paraId="3EDA0C2D">
      <w:pPr>
        <w:pStyle w:val="230"/>
        <w:numPr>
          <w:ilvl w:val="0"/>
          <w:numId w:val="0"/>
        </w:numPr>
        <w:ind w:firstLine="420" w:firstLineChars="200"/>
        <w:outlineLvl w:val="1"/>
        <w:rPr>
          <w:rFonts w:ascii="黑体" w:hAnsi="黑体" w:eastAsia="黑体"/>
          <w:highlight w:val="yellow"/>
        </w:rPr>
      </w:pPr>
      <w:bookmarkStart w:id="197" w:name="_Toc6805"/>
      <w:bookmarkStart w:id="198" w:name="_Toc32504"/>
      <w:bookmarkStart w:id="199" w:name="_Toc10860"/>
      <w:bookmarkStart w:id="200" w:name="_Toc670"/>
      <w:r>
        <w:rPr>
          <w:rFonts w:hint="eastAsia" w:ascii="黑体" w:hAnsi="黑体" w:eastAsia="黑体"/>
        </w:rPr>
        <w:t xml:space="preserve">等电位连接  </w:t>
      </w:r>
      <w:r>
        <w:rPr>
          <w:rFonts w:ascii="Times New Roman" w:eastAsia="黑体"/>
          <w:b/>
          <w:bCs/>
        </w:rPr>
        <w:t>equipotential bonding</w:t>
      </w:r>
      <w:bookmarkEnd w:id="193"/>
      <w:bookmarkEnd w:id="194"/>
      <w:bookmarkEnd w:id="195"/>
      <w:bookmarkEnd w:id="196"/>
      <w:bookmarkEnd w:id="197"/>
      <w:bookmarkEnd w:id="198"/>
      <w:bookmarkEnd w:id="199"/>
      <w:bookmarkEnd w:id="200"/>
    </w:p>
    <w:p w14:paraId="1F64B538">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将分开的诸金属物体直接用连接导体或经电涌保护器连接到防雷装置上以减小雷电流引发的电位差。</w:t>
      </w:r>
    </w:p>
    <w:p w14:paraId="3FE079DD">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50057—2010，2.0.19]</w:t>
      </w:r>
    </w:p>
    <w:p w14:paraId="07F92BF6">
      <w:pPr>
        <w:pStyle w:val="112"/>
        <w:spacing w:before="0" w:beforeLines="0" w:after="0" w:afterLines="0"/>
      </w:pPr>
      <w:bookmarkStart w:id="201" w:name="_Toc212627662"/>
      <w:bookmarkEnd w:id="201"/>
      <w:bookmarkStart w:id="202" w:name="_Toc213917474"/>
      <w:bookmarkEnd w:id="202"/>
      <w:bookmarkStart w:id="203" w:name="_Toc217397651"/>
      <w:bookmarkEnd w:id="203"/>
      <w:bookmarkStart w:id="204" w:name="_Toc216958606"/>
      <w:bookmarkEnd w:id="204"/>
      <w:bookmarkStart w:id="205" w:name="_Toc214200101"/>
      <w:bookmarkEnd w:id="205"/>
      <w:bookmarkStart w:id="206" w:name="_Toc214201664"/>
      <w:bookmarkEnd w:id="206"/>
      <w:bookmarkStart w:id="207" w:name="_Toc217386213"/>
      <w:bookmarkEnd w:id="207"/>
      <w:bookmarkStart w:id="208" w:name="_Toc1773"/>
      <w:bookmarkStart w:id="209" w:name="_Toc164675027"/>
      <w:bookmarkStart w:id="210" w:name="_Toc195868174"/>
      <w:bookmarkStart w:id="211" w:name="_Toc23570"/>
    </w:p>
    <w:p w14:paraId="50994FCF">
      <w:pPr>
        <w:pStyle w:val="230"/>
        <w:numPr>
          <w:ilvl w:val="0"/>
          <w:numId w:val="0"/>
        </w:numPr>
        <w:ind w:firstLine="420" w:firstLineChars="200"/>
        <w:outlineLvl w:val="1"/>
        <w:rPr>
          <w:rFonts w:ascii="黑体" w:hAnsi="黑体" w:eastAsia="黑体"/>
        </w:rPr>
      </w:pPr>
      <w:bookmarkStart w:id="212" w:name="_Toc3692"/>
      <w:bookmarkStart w:id="213" w:name="_Toc5766"/>
      <w:bookmarkStart w:id="214" w:name="_Toc2158"/>
      <w:bookmarkStart w:id="215" w:name="_Toc23877"/>
      <w:r>
        <w:rPr>
          <w:rFonts w:hint="eastAsia" w:ascii="黑体" w:hAnsi="黑体" w:eastAsia="黑体"/>
        </w:rPr>
        <w:t xml:space="preserve">电涌保护器  </w:t>
      </w:r>
      <w:r>
        <w:rPr>
          <w:rFonts w:hint="eastAsia" w:ascii="Times New Roman" w:eastAsia="黑体"/>
          <w:b/>
          <w:bCs/>
          <w:szCs w:val="22"/>
        </w:rPr>
        <w:t>surge protective device；SPD</w:t>
      </w:r>
      <w:bookmarkEnd w:id="208"/>
      <w:bookmarkEnd w:id="209"/>
      <w:bookmarkEnd w:id="210"/>
      <w:bookmarkEnd w:id="211"/>
      <w:bookmarkEnd w:id="212"/>
      <w:bookmarkEnd w:id="213"/>
      <w:bookmarkEnd w:id="214"/>
      <w:bookmarkEnd w:id="215"/>
    </w:p>
    <w:p w14:paraId="33D3E5EB">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用于限制瞬态过电压和分泄电涌电流的器件。它至少含有一个非线性的元件。</w:t>
      </w:r>
    </w:p>
    <w:p w14:paraId="4BCD4F5B">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50057—2010，2.0.29]</w:t>
      </w:r>
    </w:p>
    <w:p w14:paraId="3E837194">
      <w:pPr>
        <w:pStyle w:val="112"/>
        <w:spacing w:before="0" w:beforeLines="0" w:after="0" w:afterLines="0"/>
      </w:pPr>
      <w:bookmarkStart w:id="216" w:name="_Toc217397652"/>
      <w:bookmarkEnd w:id="216"/>
      <w:bookmarkStart w:id="217" w:name="_Toc212627663"/>
      <w:bookmarkEnd w:id="217"/>
      <w:bookmarkStart w:id="218" w:name="_Toc216958607"/>
      <w:bookmarkEnd w:id="218"/>
      <w:bookmarkStart w:id="219" w:name="_Toc217386214"/>
      <w:bookmarkEnd w:id="219"/>
      <w:bookmarkStart w:id="220" w:name="_Toc214200102"/>
      <w:bookmarkEnd w:id="220"/>
      <w:bookmarkStart w:id="221" w:name="_Toc213917475"/>
      <w:bookmarkEnd w:id="221"/>
      <w:bookmarkStart w:id="222" w:name="_Toc214201665"/>
      <w:bookmarkEnd w:id="222"/>
      <w:bookmarkStart w:id="223" w:name="_Toc195868175"/>
      <w:bookmarkStart w:id="224" w:name="_Toc9348"/>
      <w:bookmarkStart w:id="225" w:name="_Toc164675028"/>
      <w:bookmarkStart w:id="226" w:name="_Toc21446"/>
    </w:p>
    <w:p w14:paraId="1080CBC4">
      <w:pPr>
        <w:pStyle w:val="230"/>
        <w:numPr>
          <w:ilvl w:val="0"/>
          <w:numId w:val="0"/>
        </w:numPr>
        <w:ind w:firstLine="420" w:firstLineChars="200"/>
        <w:outlineLvl w:val="1"/>
        <w:rPr>
          <w:rFonts w:ascii="黑体" w:hAnsi="黑体" w:eastAsia="黑体"/>
        </w:rPr>
      </w:pPr>
      <w:bookmarkStart w:id="227" w:name="_Toc24213"/>
      <w:bookmarkStart w:id="228" w:name="_Toc14800"/>
      <w:bookmarkStart w:id="229" w:name="_Toc11488"/>
      <w:bookmarkStart w:id="230" w:name="_Toc26118"/>
      <w:r>
        <w:rPr>
          <w:rFonts w:hint="eastAsia" w:ascii="黑体" w:hAnsi="黑体" w:eastAsia="黑体"/>
        </w:rPr>
        <w:t xml:space="preserve">跨接  </w:t>
      </w:r>
      <w:r>
        <w:rPr>
          <w:rFonts w:hint="eastAsia" w:ascii="Times New Roman" w:eastAsia="黑体"/>
          <w:b/>
          <w:bCs/>
          <w:szCs w:val="22"/>
        </w:rPr>
        <w:t>bond</w:t>
      </w:r>
      <w:bookmarkEnd w:id="223"/>
      <w:bookmarkEnd w:id="224"/>
      <w:bookmarkEnd w:id="225"/>
      <w:bookmarkEnd w:id="226"/>
      <w:bookmarkEnd w:id="227"/>
      <w:bookmarkEnd w:id="228"/>
      <w:bookmarkEnd w:id="229"/>
      <w:bookmarkEnd w:id="230"/>
    </w:p>
    <w:p w14:paraId="06756E77">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采用金属导体连接同一金属结构或不同金属结构上的两点，用于保证两点之间的电连续性。</w:t>
      </w:r>
    </w:p>
    <w:p w14:paraId="097F4396">
      <w:pPr>
        <w:pStyle w:val="112"/>
        <w:spacing w:before="0" w:beforeLines="0" w:after="0" w:afterLines="0"/>
      </w:pPr>
      <w:bookmarkStart w:id="231" w:name="_Toc214201666"/>
      <w:bookmarkEnd w:id="231"/>
      <w:bookmarkStart w:id="232" w:name="_Toc214200103"/>
      <w:bookmarkEnd w:id="232"/>
      <w:bookmarkStart w:id="233" w:name="_Toc217386215"/>
      <w:bookmarkEnd w:id="233"/>
      <w:bookmarkStart w:id="234" w:name="_Toc212627664"/>
      <w:bookmarkEnd w:id="234"/>
      <w:bookmarkStart w:id="235" w:name="_Toc216958608"/>
      <w:bookmarkEnd w:id="235"/>
      <w:bookmarkStart w:id="236" w:name="_Toc217397653"/>
      <w:bookmarkEnd w:id="236"/>
      <w:bookmarkStart w:id="237" w:name="_Toc213917476"/>
      <w:bookmarkEnd w:id="237"/>
      <w:bookmarkStart w:id="238" w:name="_Toc195868176"/>
    </w:p>
    <w:p w14:paraId="374E14BD">
      <w:pPr>
        <w:pStyle w:val="230"/>
        <w:numPr>
          <w:ilvl w:val="0"/>
          <w:numId w:val="0"/>
        </w:numPr>
        <w:ind w:firstLine="420" w:firstLineChars="200"/>
        <w:outlineLvl w:val="1"/>
        <w:rPr>
          <w:rFonts w:ascii="黑体" w:hAnsi="黑体" w:eastAsia="黑体"/>
        </w:rPr>
      </w:pPr>
      <w:bookmarkStart w:id="239" w:name="_Toc30676"/>
      <w:bookmarkStart w:id="240" w:name="_Toc5983"/>
      <w:bookmarkStart w:id="241" w:name="_Toc3061"/>
      <w:bookmarkStart w:id="242" w:name="_Toc19839"/>
      <w:r>
        <w:rPr>
          <w:rFonts w:hint="eastAsia" w:ascii="黑体" w:hAnsi="黑体" w:eastAsia="黑体"/>
        </w:rPr>
        <w:t xml:space="preserve">辅助生产设施  </w:t>
      </w:r>
      <w:r>
        <w:rPr>
          <w:rFonts w:hint="eastAsia" w:ascii="Times New Roman" w:eastAsia="黑体"/>
          <w:b/>
          <w:bCs/>
          <w:szCs w:val="22"/>
        </w:rPr>
        <w:t>auxiliary facility</w:t>
      </w:r>
      <w:bookmarkEnd w:id="238"/>
      <w:bookmarkEnd w:id="239"/>
      <w:bookmarkEnd w:id="240"/>
      <w:bookmarkEnd w:id="241"/>
      <w:bookmarkEnd w:id="242"/>
    </w:p>
    <w:p w14:paraId="61E8B8B9">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为满足站场主体工艺生产需要的厂房及设施。</w:t>
      </w:r>
    </w:p>
    <w:p w14:paraId="7BF63FBF">
      <w:pPr>
        <w:pStyle w:val="112"/>
        <w:spacing w:before="0" w:beforeLines="0" w:after="0" w:afterLines="0"/>
        <w:rPr>
          <w:color w:val="000000" w:themeColor="text1"/>
          <w14:textFill>
            <w14:solidFill>
              <w14:schemeClr w14:val="tx1"/>
            </w14:solidFill>
          </w14:textFill>
        </w:rPr>
      </w:pPr>
      <w:bookmarkStart w:id="243" w:name="_Toc216958609"/>
      <w:bookmarkEnd w:id="243"/>
      <w:bookmarkStart w:id="244" w:name="_Toc217397654"/>
      <w:bookmarkEnd w:id="244"/>
      <w:bookmarkStart w:id="245" w:name="_Toc217386216"/>
      <w:bookmarkEnd w:id="245"/>
      <w:bookmarkStart w:id="246" w:name="_Toc212627665"/>
      <w:bookmarkEnd w:id="246"/>
      <w:bookmarkStart w:id="247" w:name="_Toc214201667"/>
      <w:bookmarkEnd w:id="247"/>
      <w:bookmarkStart w:id="248" w:name="_Toc213917477"/>
      <w:bookmarkEnd w:id="248"/>
      <w:bookmarkStart w:id="249" w:name="_Toc214200104"/>
      <w:bookmarkEnd w:id="249"/>
    </w:p>
    <w:p w14:paraId="65CF2C84">
      <w:pPr>
        <w:pStyle w:val="230"/>
        <w:numPr>
          <w:ilvl w:val="0"/>
          <w:numId w:val="0"/>
        </w:numPr>
        <w:ind w:firstLine="420" w:firstLineChars="200"/>
        <w:outlineLvl w:val="1"/>
        <w:rPr>
          <w:rFonts w:ascii="黑体" w:hAnsi="黑体" w:eastAsia="黑体"/>
          <w:color w:val="000000" w:themeColor="text1"/>
          <w14:textFill>
            <w14:solidFill>
              <w14:schemeClr w14:val="tx1"/>
            </w14:solidFill>
          </w14:textFill>
        </w:rPr>
      </w:pPr>
      <w:bookmarkStart w:id="250" w:name="_Toc15713"/>
      <w:bookmarkStart w:id="251" w:name="_Toc26082"/>
      <w:r>
        <w:rPr>
          <w:rFonts w:hint="eastAsia" w:ascii="黑体" w:hAnsi="黑体" w:eastAsia="黑体"/>
          <w:color w:val="000000" w:themeColor="text1"/>
          <w14:textFill>
            <w14:solidFill>
              <w14:schemeClr w14:val="tx1"/>
            </w14:solidFill>
          </w14:textFill>
        </w:rPr>
        <w:t xml:space="preserve">接闪器  </w:t>
      </w:r>
      <w:r>
        <w:rPr>
          <w:rFonts w:hint="eastAsia" w:ascii="Times New Roman" w:eastAsia="黑体"/>
          <w:b/>
          <w:bCs/>
          <w:szCs w:val="22"/>
        </w:rPr>
        <w:t>air-termination system</w:t>
      </w:r>
      <w:bookmarkEnd w:id="250"/>
      <w:bookmarkEnd w:id="251"/>
    </w:p>
    <w:p w14:paraId="7684B8B5">
      <w:pPr>
        <w:pStyle w:val="64"/>
        <w:ind w:firstLine="42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由拦截闪击的接闪杆、接闪带、接闪线、接闪网以及金属屋面、金属构件等组成。</w:t>
      </w:r>
    </w:p>
    <w:p w14:paraId="778B9684">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50057—2010，2.0.8]</w:t>
      </w:r>
      <w:bookmarkStart w:id="252" w:name="_Toc212627666"/>
      <w:bookmarkEnd w:id="252"/>
      <w:bookmarkStart w:id="253" w:name="_Toc213917478"/>
      <w:bookmarkEnd w:id="253"/>
    </w:p>
    <w:p w14:paraId="0F3C3104">
      <w:pPr>
        <w:pStyle w:val="112"/>
        <w:spacing w:before="0" w:beforeLines="0" w:after="0" w:afterLines="0"/>
        <w:rPr>
          <w:color w:val="000000" w:themeColor="text1"/>
          <w14:textFill>
            <w14:solidFill>
              <w14:schemeClr w14:val="tx1"/>
            </w14:solidFill>
          </w14:textFill>
        </w:rPr>
      </w:pPr>
      <w:bookmarkStart w:id="254" w:name="_Toc217397655"/>
      <w:bookmarkEnd w:id="254"/>
      <w:bookmarkStart w:id="255" w:name="_Toc217386217"/>
      <w:bookmarkEnd w:id="255"/>
      <w:bookmarkStart w:id="256" w:name="_Toc8287"/>
      <w:bookmarkStart w:id="257" w:name="_Toc20915"/>
    </w:p>
    <w:p w14:paraId="1600B93B">
      <w:pPr>
        <w:pStyle w:val="230"/>
        <w:numPr>
          <w:ilvl w:val="0"/>
          <w:numId w:val="0"/>
        </w:numPr>
        <w:ind w:firstLine="420" w:firstLineChars="200"/>
        <w:rPr>
          <w:rFonts w:ascii="黑体" w:hAnsi="黑体" w:eastAsia="黑体"/>
        </w:rPr>
      </w:pPr>
      <w:r>
        <w:rPr>
          <w:rFonts w:hint="eastAsia" w:ascii="黑体" w:hAnsi="黑体" w:eastAsia="黑体"/>
        </w:rPr>
        <w:t xml:space="preserve">0区  </w:t>
      </w:r>
      <w:r>
        <w:rPr>
          <w:rFonts w:hint="eastAsia" w:ascii="Times New Roman" w:eastAsia="黑体"/>
          <w:b/>
          <w:bCs/>
          <w:szCs w:val="22"/>
        </w:rPr>
        <w:t>zone 0</w:t>
      </w:r>
    </w:p>
    <w:p w14:paraId="4953524B">
      <w:pPr>
        <w:pStyle w:val="64"/>
        <w:ind w:firstLine="420"/>
        <w:outlineLvl w:val="1"/>
        <w:rPr>
          <w:color w:val="000000" w:themeColor="text1"/>
          <w:szCs w:val="22"/>
          <w14:textFill>
            <w14:solidFill>
              <w14:schemeClr w14:val="tx1"/>
            </w14:solidFill>
          </w14:textFill>
        </w:rPr>
      </w:pPr>
      <w:r>
        <w:rPr>
          <w:color w:val="000000" w:themeColor="text1"/>
          <w:szCs w:val="22"/>
          <w14:textFill>
            <w14:solidFill>
              <w14:schemeClr w14:val="tx1"/>
            </w14:solidFill>
          </w14:textFill>
        </w:rPr>
        <w:t>连续出现或长期出现爆炸性气体混合物的环境</w:t>
      </w:r>
      <w:r>
        <w:rPr>
          <w:rFonts w:hint="eastAsia"/>
          <w:color w:val="000000" w:themeColor="text1"/>
          <w:szCs w:val="22"/>
          <w14:textFill>
            <w14:solidFill>
              <w14:schemeClr w14:val="tx1"/>
            </w14:solidFill>
          </w14:textFill>
        </w:rPr>
        <w:t>。</w:t>
      </w:r>
      <w:bookmarkEnd w:id="256"/>
      <w:bookmarkEnd w:id="257"/>
    </w:p>
    <w:p w14:paraId="1B79A26D">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50058—2014，3.2.1]</w:t>
      </w:r>
    </w:p>
    <w:p w14:paraId="56E810C8">
      <w:pPr>
        <w:pStyle w:val="112"/>
        <w:spacing w:before="0" w:beforeLines="0" w:after="0" w:afterLines="0"/>
      </w:pPr>
      <w:bookmarkStart w:id="258" w:name="_Toc216958610"/>
      <w:bookmarkEnd w:id="258"/>
      <w:bookmarkStart w:id="259" w:name="_Toc214201668"/>
      <w:bookmarkEnd w:id="259"/>
      <w:bookmarkStart w:id="260" w:name="_Toc212627667"/>
      <w:bookmarkEnd w:id="260"/>
      <w:bookmarkStart w:id="261" w:name="_Toc213917479"/>
      <w:bookmarkEnd w:id="261"/>
      <w:bookmarkStart w:id="262" w:name="_Toc214200105"/>
      <w:bookmarkEnd w:id="262"/>
      <w:bookmarkStart w:id="263" w:name="_Toc217397656"/>
      <w:bookmarkEnd w:id="263"/>
      <w:bookmarkStart w:id="264" w:name="_Toc217386218"/>
      <w:bookmarkEnd w:id="264"/>
    </w:p>
    <w:p w14:paraId="0EFDF63C">
      <w:pPr>
        <w:pStyle w:val="64"/>
        <w:ind w:firstLine="420"/>
        <w:rPr>
          <w:rFonts w:ascii="黑体" w:hAnsi="黑体" w:eastAsia="黑体"/>
        </w:rPr>
      </w:pPr>
      <w:r>
        <w:rPr>
          <w:rFonts w:hint="eastAsia" w:ascii="黑体" w:hAnsi="黑体" w:eastAsia="黑体"/>
        </w:rPr>
        <w:t xml:space="preserve">1区  </w:t>
      </w:r>
      <w:r>
        <w:rPr>
          <w:rFonts w:hint="eastAsia" w:eastAsia="黑体"/>
          <w:b/>
          <w:bCs/>
          <w:szCs w:val="22"/>
        </w:rPr>
        <w:t>zone 1</w:t>
      </w:r>
    </w:p>
    <w:p w14:paraId="5996655B">
      <w:pPr>
        <w:pStyle w:val="64"/>
        <w:ind w:firstLine="420"/>
        <w:rPr>
          <w:color w:val="000000" w:themeColor="text1"/>
          <w:szCs w:val="22"/>
          <w14:textFill>
            <w14:solidFill>
              <w14:schemeClr w14:val="tx1"/>
            </w14:solidFill>
          </w14:textFill>
        </w:rPr>
      </w:pPr>
      <w:r>
        <w:rPr>
          <w:color w:val="000000" w:themeColor="text1"/>
          <w:szCs w:val="22"/>
          <w14:textFill>
            <w14:solidFill>
              <w14:schemeClr w14:val="tx1"/>
            </w14:solidFill>
          </w14:textFill>
        </w:rPr>
        <w:t>在正常运行时可能出现爆炸性气体混合物的环境</w:t>
      </w:r>
      <w:r>
        <w:rPr>
          <w:rFonts w:hint="eastAsia"/>
          <w:color w:val="000000" w:themeColor="text1"/>
          <w:szCs w:val="22"/>
          <w14:textFill>
            <w14:solidFill>
              <w14:schemeClr w14:val="tx1"/>
            </w14:solidFill>
          </w14:textFill>
        </w:rPr>
        <w:t>。</w:t>
      </w:r>
    </w:p>
    <w:p w14:paraId="78A1A19D">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50058—2014，3.2.1]</w:t>
      </w:r>
    </w:p>
    <w:p w14:paraId="143CFFCE">
      <w:pPr>
        <w:pStyle w:val="112"/>
        <w:spacing w:before="0" w:beforeLines="0" w:after="0" w:afterLines="0"/>
      </w:pPr>
      <w:bookmarkStart w:id="265" w:name="_Toc216958611"/>
      <w:bookmarkEnd w:id="265"/>
      <w:bookmarkStart w:id="266" w:name="_Toc212627668"/>
      <w:bookmarkEnd w:id="266"/>
      <w:bookmarkStart w:id="267" w:name="_Toc217386219"/>
      <w:bookmarkEnd w:id="267"/>
      <w:bookmarkStart w:id="268" w:name="_Toc213917480"/>
      <w:bookmarkEnd w:id="268"/>
      <w:bookmarkStart w:id="269" w:name="_Toc214200106"/>
      <w:bookmarkEnd w:id="269"/>
      <w:bookmarkStart w:id="270" w:name="_Toc214201669"/>
      <w:bookmarkEnd w:id="270"/>
      <w:bookmarkStart w:id="271" w:name="_Toc217397657"/>
      <w:bookmarkEnd w:id="271"/>
    </w:p>
    <w:p w14:paraId="072A0F80">
      <w:pPr>
        <w:pStyle w:val="64"/>
        <w:ind w:firstLine="420"/>
        <w:rPr>
          <w:rFonts w:ascii="黑体" w:hAnsi="黑体" w:eastAsia="黑体"/>
        </w:rPr>
      </w:pPr>
      <w:r>
        <w:rPr>
          <w:rFonts w:hint="eastAsia" w:ascii="黑体" w:hAnsi="黑体" w:eastAsia="黑体"/>
        </w:rPr>
        <w:t>2区  zone 2</w:t>
      </w:r>
    </w:p>
    <w:p w14:paraId="06815C33">
      <w:pPr>
        <w:pStyle w:val="64"/>
        <w:ind w:firstLine="420"/>
        <w:rPr>
          <w:color w:val="000000" w:themeColor="text1"/>
          <w:szCs w:val="22"/>
          <w14:textFill>
            <w14:solidFill>
              <w14:schemeClr w14:val="tx1"/>
            </w14:solidFill>
          </w14:textFill>
        </w:rPr>
      </w:pPr>
      <w:r>
        <w:rPr>
          <w:color w:val="000000" w:themeColor="text1"/>
          <w:szCs w:val="22"/>
          <w14:textFill>
            <w14:solidFill>
              <w14:schemeClr w14:val="tx1"/>
            </w14:solidFill>
          </w14:textFill>
        </w:rPr>
        <w:t>在正常运行时不太可能出现爆炸性气体混合物的环境</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或即使出现也仅是短时存在的爆炸性气体混合物的环境</w:t>
      </w:r>
      <w:r>
        <w:rPr>
          <w:rFonts w:hint="eastAsia"/>
          <w:color w:val="000000" w:themeColor="text1"/>
          <w:szCs w:val="22"/>
          <w14:textFill>
            <w14:solidFill>
              <w14:schemeClr w14:val="tx1"/>
            </w14:solidFill>
          </w14:textFill>
        </w:rPr>
        <w:t>。</w:t>
      </w:r>
    </w:p>
    <w:p w14:paraId="38C11299">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50058—2014，3.2.1]</w:t>
      </w:r>
    </w:p>
    <w:p w14:paraId="372E988B">
      <w:pPr>
        <w:pStyle w:val="112"/>
        <w:spacing w:before="0" w:beforeLines="0" w:after="0" w:afterLines="0"/>
      </w:pPr>
      <w:bookmarkStart w:id="272" w:name="_Toc214201670"/>
      <w:bookmarkEnd w:id="272"/>
      <w:bookmarkStart w:id="273" w:name="_Toc217397658"/>
      <w:bookmarkEnd w:id="273"/>
      <w:bookmarkStart w:id="274" w:name="_Toc212627669"/>
      <w:bookmarkEnd w:id="274"/>
      <w:bookmarkStart w:id="275" w:name="_Toc216958612"/>
      <w:bookmarkEnd w:id="275"/>
      <w:bookmarkStart w:id="276" w:name="_Toc217386220"/>
      <w:bookmarkEnd w:id="276"/>
      <w:bookmarkStart w:id="277" w:name="_Toc214200107"/>
      <w:bookmarkEnd w:id="277"/>
      <w:bookmarkStart w:id="278" w:name="_Toc213917481"/>
      <w:bookmarkEnd w:id="278"/>
    </w:p>
    <w:p w14:paraId="0D6451B7">
      <w:pPr>
        <w:pStyle w:val="64"/>
        <w:ind w:firstLine="420"/>
        <w:rPr>
          <w:rFonts w:ascii="黑体" w:hAnsi="黑体" w:eastAsia="黑体"/>
        </w:rPr>
      </w:pPr>
      <w:r>
        <w:rPr>
          <w:rFonts w:hint="eastAsia" w:ascii="黑体" w:hAnsi="黑体" w:eastAsia="黑体"/>
        </w:rPr>
        <w:t>20区  zone 20</w:t>
      </w:r>
    </w:p>
    <w:p w14:paraId="08A787BD">
      <w:pPr>
        <w:pStyle w:val="64"/>
        <w:ind w:firstLine="420"/>
        <w:rPr>
          <w:color w:val="000000" w:themeColor="text1"/>
          <w:szCs w:val="22"/>
          <w14:textFill>
            <w14:solidFill>
              <w14:schemeClr w14:val="tx1"/>
            </w14:solidFill>
          </w14:textFill>
        </w:rPr>
      </w:pPr>
      <w:r>
        <w:rPr>
          <w:color w:val="000000" w:themeColor="text1"/>
          <w:szCs w:val="22"/>
          <w14:textFill>
            <w14:solidFill>
              <w14:schemeClr w14:val="tx1"/>
            </w14:solidFill>
          </w14:textFill>
        </w:rPr>
        <w:t>空气中的可燃性粉尘云持续地或长期地或频繁地出现于爆炸性环境中的区域</w:t>
      </w:r>
      <w:r>
        <w:rPr>
          <w:rFonts w:hint="eastAsia"/>
          <w:color w:val="000000" w:themeColor="text1"/>
          <w:szCs w:val="22"/>
          <w14:textFill>
            <w14:solidFill>
              <w14:schemeClr w14:val="tx1"/>
            </w14:solidFill>
          </w14:textFill>
        </w:rPr>
        <w:t>。</w:t>
      </w:r>
    </w:p>
    <w:p w14:paraId="47DE2D68">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50058—2014，4.2.2]</w:t>
      </w:r>
    </w:p>
    <w:p w14:paraId="7251EA28">
      <w:pPr>
        <w:pStyle w:val="112"/>
        <w:spacing w:before="0" w:beforeLines="0" w:after="0" w:afterLines="0"/>
      </w:pPr>
      <w:bookmarkStart w:id="279" w:name="_Toc213917482"/>
      <w:bookmarkEnd w:id="279"/>
      <w:bookmarkStart w:id="280" w:name="_Toc216958613"/>
      <w:bookmarkEnd w:id="280"/>
      <w:bookmarkStart w:id="281" w:name="_Toc217386221"/>
      <w:bookmarkEnd w:id="281"/>
      <w:bookmarkStart w:id="282" w:name="_Toc214200108"/>
      <w:bookmarkEnd w:id="282"/>
      <w:bookmarkStart w:id="283" w:name="_Toc214201671"/>
      <w:bookmarkEnd w:id="283"/>
      <w:bookmarkStart w:id="284" w:name="_Toc217397659"/>
      <w:bookmarkEnd w:id="284"/>
      <w:bookmarkStart w:id="285" w:name="_Toc212627670"/>
      <w:bookmarkEnd w:id="285"/>
    </w:p>
    <w:p w14:paraId="3803CF56">
      <w:pPr>
        <w:pStyle w:val="64"/>
        <w:ind w:firstLine="420"/>
        <w:rPr>
          <w:rFonts w:ascii="黑体" w:hAnsi="黑体" w:eastAsia="黑体"/>
        </w:rPr>
      </w:pPr>
      <w:r>
        <w:rPr>
          <w:rFonts w:hint="eastAsia" w:ascii="黑体" w:hAnsi="黑体" w:eastAsia="黑体"/>
        </w:rPr>
        <w:t>21区  zone 21</w:t>
      </w:r>
    </w:p>
    <w:p w14:paraId="7727FC43">
      <w:pPr>
        <w:pStyle w:val="64"/>
        <w:tabs>
          <w:tab w:val="right" w:pos="9354"/>
        </w:tabs>
        <w:ind w:firstLine="420"/>
        <w:rPr>
          <w:color w:val="000000" w:themeColor="text1"/>
          <w:szCs w:val="22"/>
          <w14:textFill>
            <w14:solidFill>
              <w14:schemeClr w14:val="tx1"/>
            </w14:solidFill>
          </w14:textFill>
        </w:rPr>
      </w:pPr>
      <w:r>
        <w:rPr>
          <w:color w:val="000000" w:themeColor="text1"/>
          <w:szCs w:val="22"/>
          <w14:textFill>
            <w14:solidFill>
              <w14:schemeClr w14:val="tx1"/>
            </w14:solidFill>
          </w14:textFill>
        </w:rPr>
        <w:t>在正常运行时，空气中的可燃性粉尘云很可能偶尔出现于爆炸性环境中的区域</w:t>
      </w:r>
      <w:r>
        <w:rPr>
          <w:rFonts w:hint="eastAsia"/>
          <w:color w:val="000000" w:themeColor="text1"/>
          <w:szCs w:val="22"/>
          <w14:textFill>
            <w14:solidFill>
              <w14:schemeClr w14:val="tx1"/>
            </w14:solidFill>
          </w14:textFill>
        </w:rPr>
        <w:t>。</w:t>
      </w:r>
      <w:bookmarkStart w:id="286" w:name="脚注"/>
      <w:bookmarkEnd w:id="286"/>
    </w:p>
    <w:p w14:paraId="29E55ADC">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50058—2014，4.2.2]</w:t>
      </w:r>
    </w:p>
    <w:p w14:paraId="46819A7B">
      <w:pPr>
        <w:pStyle w:val="112"/>
        <w:spacing w:before="0" w:beforeLines="0" w:after="0" w:afterLines="0"/>
      </w:pPr>
      <w:bookmarkStart w:id="287" w:name="_Toc217397660"/>
      <w:bookmarkEnd w:id="287"/>
      <w:bookmarkStart w:id="288" w:name="_Toc213917483"/>
      <w:bookmarkEnd w:id="288"/>
      <w:bookmarkStart w:id="289" w:name="_Toc212627671"/>
      <w:bookmarkEnd w:id="289"/>
      <w:bookmarkStart w:id="290" w:name="_Toc216958614"/>
      <w:bookmarkEnd w:id="290"/>
      <w:bookmarkStart w:id="291" w:name="_Toc217386222"/>
      <w:bookmarkEnd w:id="291"/>
      <w:bookmarkStart w:id="292" w:name="_Toc214200109"/>
      <w:bookmarkEnd w:id="292"/>
      <w:bookmarkStart w:id="293" w:name="_Toc214201672"/>
      <w:bookmarkEnd w:id="293"/>
    </w:p>
    <w:p w14:paraId="13BCE984">
      <w:pPr>
        <w:pStyle w:val="64"/>
        <w:ind w:firstLine="420"/>
        <w:rPr>
          <w:rFonts w:ascii="黑体" w:hAnsi="黑体" w:eastAsia="黑体"/>
        </w:rPr>
      </w:pPr>
      <w:r>
        <w:rPr>
          <w:rFonts w:hint="eastAsia" w:ascii="黑体" w:hAnsi="黑体" w:eastAsia="黑体"/>
        </w:rPr>
        <w:t>22区  zone 22</w:t>
      </w:r>
    </w:p>
    <w:p w14:paraId="1CB808DB">
      <w:pPr>
        <w:pStyle w:val="64"/>
        <w:ind w:firstLine="420"/>
        <w:rPr>
          <w:color w:val="000000" w:themeColor="text1"/>
          <w:szCs w:val="22"/>
          <w14:textFill>
            <w14:solidFill>
              <w14:schemeClr w14:val="tx1"/>
            </w14:solidFill>
          </w14:textFill>
        </w:rPr>
      </w:pPr>
      <w:r>
        <w:rPr>
          <w:color w:val="000000" w:themeColor="text1"/>
          <w:szCs w:val="22"/>
          <w14:textFill>
            <w14:solidFill>
              <w14:schemeClr w14:val="tx1"/>
            </w14:solidFill>
          </w14:textFill>
        </w:rPr>
        <w:t>在正常运行时</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空气中的可燃</w:t>
      </w:r>
      <w:r>
        <w:rPr>
          <w:rFonts w:hint="eastAsia"/>
          <w:color w:val="000000" w:themeColor="text1"/>
          <w:szCs w:val="22"/>
          <w14:textFill>
            <w14:solidFill>
              <w14:schemeClr w14:val="tx1"/>
            </w14:solidFill>
          </w14:textFill>
        </w:rPr>
        <w:t>性</w:t>
      </w:r>
      <w:r>
        <w:rPr>
          <w:color w:val="000000" w:themeColor="text1"/>
          <w:szCs w:val="22"/>
          <w14:textFill>
            <w14:solidFill>
              <w14:schemeClr w14:val="tx1"/>
            </w14:solidFill>
          </w14:textFill>
        </w:rPr>
        <w:t>粉尘云一般不可能出现于爆炸性粉尘环境中的区域</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即使出现</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持续时间也是短暂的</w:t>
      </w:r>
      <w:r>
        <w:rPr>
          <w:rFonts w:hint="eastAsia"/>
          <w:color w:val="000000" w:themeColor="text1"/>
          <w:szCs w:val="22"/>
          <w14:textFill>
            <w14:solidFill>
              <w14:schemeClr w14:val="tx1"/>
            </w14:solidFill>
          </w14:textFill>
        </w:rPr>
        <w:t>。</w:t>
      </w:r>
    </w:p>
    <w:p w14:paraId="2E05EC04">
      <w:pPr>
        <w:pStyle w:val="64"/>
        <w:ind w:firstLine="420"/>
        <w:rPr>
          <w:color w:val="000000" w:themeColor="text1"/>
          <w:szCs w:val="22"/>
          <w14:textFill>
            <w14:solidFill>
              <w14:schemeClr w14:val="tx1"/>
            </w14:solidFill>
          </w14:textFill>
        </w:rPr>
      </w:pPr>
      <w:r>
        <w:rPr>
          <w:rFonts w:hint="eastAsia" w:ascii="宋体" w:hAnsi="宋体" w:cs="宋体"/>
          <w:color w:val="000000" w:themeColor="text1"/>
          <w:kern w:val="2"/>
          <w:szCs w:val="22"/>
          <w14:textFill>
            <w14:solidFill>
              <w14:schemeClr w14:val="tx1"/>
            </w14:solidFill>
          </w14:textFill>
        </w:rPr>
        <w:t>[来源：GB 50058—2014，4.2.2]</w:t>
      </w:r>
    </w:p>
    <w:p w14:paraId="4A1A66EF">
      <w:pPr>
        <w:pStyle w:val="111"/>
        <w:spacing w:before="312" w:after="312"/>
      </w:pPr>
      <w:bookmarkStart w:id="294" w:name="_Toc246"/>
      <w:bookmarkStart w:id="295" w:name="_Toc213917484"/>
      <w:bookmarkStart w:id="296" w:name="_Toc211214382"/>
      <w:bookmarkStart w:id="297" w:name="_Toc217386223"/>
      <w:bookmarkStart w:id="298" w:name="_Toc211551656"/>
      <w:bookmarkStart w:id="299" w:name="_Toc211377855"/>
      <w:bookmarkStart w:id="300" w:name="_Toc211214200"/>
      <w:bookmarkStart w:id="301" w:name="_Toc216958615"/>
      <w:bookmarkStart w:id="302" w:name="_Toc212627672"/>
      <w:bookmarkStart w:id="303" w:name="_Toc211551546"/>
      <w:bookmarkStart w:id="304" w:name="_Toc3990"/>
      <w:bookmarkStart w:id="305" w:name="_Toc214200110"/>
      <w:bookmarkStart w:id="306" w:name="_Toc217397661"/>
      <w:bookmarkStart w:id="307" w:name="_Toc214201673"/>
      <w:r>
        <w:rPr>
          <w:rFonts w:hint="eastAsia"/>
        </w:rPr>
        <w:t>防雷</w:t>
      </w:r>
      <w:bookmarkEnd w:id="294"/>
      <w:r>
        <w:rPr>
          <w:rFonts w:hint="eastAsia"/>
        </w:rPr>
        <w:t>分类及雷电防护区划分</w:t>
      </w:r>
      <w:bookmarkEnd w:id="295"/>
      <w:bookmarkEnd w:id="296"/>
      <w:bookmarkEnd w:id="297"/>
      <w:bookmarkEnd w:id="298"/>
      <w:bookmarkEnd w:id="299"/>
      <w:bookmarkEnd w:id="300"/>
      <w:bookmarkEnd w:id="301"/>
      <w:bookmarkEnd w:id="302"/>
      <w:bookmarkEnd w:id="303"/>
      <w:bookmarkEnd w:id="304"/>
      <w:bookmarkEnd w:id="305"/>
      <w:bookmarkEnd w:id="306"/>
      <w:bookmarkEnd w:id="307"/>
    </w:p>
    <w:p w14:paraId="0B8DBF6F">
      <w:pPr>
        <w:pStyle w:val="112"/>
        <w:spacing w:before="156" w:after="156"/>
      </w:pPr>
      <w:bookmarkStart w:id="308" w:name="_Toc213917485"/>
      <w:bookmarkStart w:id="309" w:name="_Toc211551547"/>
      <w:bookmarkStart w:id="310" w:name="_Toc211214383"/>
      <w:bookmarkStart w:id="311" w:name="_Toc214200111"/>
      <w:bookmarkStart w:id="312" w:name="_Toc217386224"/>
      <w:bookmarkStart w:id="313" w:name="_Toc211214201"/>
      <w:bookmarkStart w:id="314" w:name="_Toc211551657"/>
      <w:bookmarkStart w:id="315" w:name="_Toc211377856"/>
      <w:bookmarkStart w:id="316" w:name="_Toc216958616"/>
      <w:bookmarkStart w:id="317" w:name="_Toc212627673"/>
      <w:bookmarkStart w:id="318" w:name="_Toc214201674"/>
      <w:bookmarkStart w:id="319" w:name="_Toc217397662"/>
      <w:r>
        <w:rPr>
          <w:rFonts w:hint="eastAsia"/>
        </w:rPr>
        <w:t>防雷分类</w:t>
      </w:r>
      <w:bookmarkEnd w:id="308"/>
      <w:bookmarkEnd w:id="309"/>
      <w:bookmarkEnd w:id="310"/>
      <w:bookmarkEnd w:id="311"/>
      <w:bookmarkEnd w:id="312"/>
      <w:bookmarkEnd w:id="313"/>
      <w:bookmarkEnd w:id="314"/>
      <w:bookmarkEnd w:id="315"/>
      <w:bookmarkEnd w:id="316"/>
      <w:bookmarkEnd w:id="317"/>
      <w:bookmarkEnd w:id="318"/>
      <w:bookmarkEnd w:id="319"/>
    </w:p>
    <w:p w14:paraId="63F5C17C">
      <w:pPr>
        <w:pStyle w:val="73"/>
        <w:numPr>
          <w:ilvl w:val="3"/>
          <w:numId w:val="0"/>
        </w:numPr>
        <w:spacing w:before="156" w:after="156"/>
        <w:ind w:firstLine="420" w:firstLineChars="200"/>
        <w:rPr>
          <w:rFonts w:ascii="宋体" w:hAnsi="宋体" w:eastAsia="宋体"/>
          <w:szCs w:val="22"/>
        </w:rPr>
      </w:pPr>
      <w:bookmarkStart w:id="320" w:name="_Toc211214202"/>
      <w:r>
        <w:rPr>
          <w:rFonts w:hint="eastAsia" w:ascii="宋体" w:hAnsi="宋体" w:eastAsia="宋体"/>
          <w:szCs w:val="22"/>
        </w:rPr>
        <w:t>按建筑物的重要性、使用性质、发生雷电事故的可能性和后果以及防雷规定防雷建筑物应分为三类：</w:t>
      </w:r>
    </w:p>
    <w:p w14:paraId="2B597419">
      <w:pPr>
        <w:pStyle w:val="181"/>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具有0区或20区爆炸危险场所的建筑物、</w:t>
      </w:r>
      <w:r>
        <w:rPr>
          <w:rFonts w:hint="eastAsia"/>
        </w:rPr>
        <w:t>具有1区或21区爆炸危险场所的建筑物，因电火花而引起爆炸，会造成巨大破坏和人身伤亡者</w:t>
      </w:r>
      <w:r>
        <w:rPr>
          <w:rFonts w:hint="eastAsia"/>
          <w:color w:val="000000" w:themeColor="text1"/>
          <w:szCs w:val="22"/>
          <w14:textFill>
            <w14:solidFill>
              <w14:schemeClr w14:val="tx1"/>
            </w14:solidFill>
          </w14:textFill>
        </w:rPr>
        <w:t>、位于雷电危害高风险地区的建筑物应划为第一类防雷建筑物；</w:t>
      </w:r>
    </w:p>
    <w:bookmarkEnd w:id="320"/>
    <w:p w14:paraId="72E10AAF">
      <w:pPr>
        <w:pStyle w:val="181"/>
        <w:rPr>
          <w:color w:val="000000" w:themeColor="text1"/>
          <w:szCs w:val="22"/>
          <w14:textFill>
            <w14:solidFill>
              <w14:schemeClr w14:val="tx1"/>
            </w14:solidFill>
          </w14:textFill>
        </w:rPr>
      </w:pPr>
      <w:bookmarkStart w:id="321" w:name="_Toc211214204"/>
      <w:r>
        <w:rPr>
          <w:rFonts w:hint="eastAsia"/>
          <w:color w:val="000000" w:themeColor="text1"/>
          <w:szCs w:val="22"/>
          <w14:textFill>
            <w14:solidFill>
              <w14:schemeClr w14:val="tx1"/>
            </w14:solidFill>
          </w14:textFill>
        </w:rPr>
        <w:t>具有2区或22区爆炸危险场所的建筑物、处于爆炸危险场所的辅助生产设施、中央控制室，调度控制室等划为第二类防雷建筑物；</w:t>
      </w:r>
      <w:bookmarkEnd w:id="321"/>
    </w:p>
    <w:p w14:paraId="3DDFBFED">
      <w:pPr>
        <w:pStyle w:val="181"/>
        <w:rPr>
          <w:color w:val="000000" w:themeColor="text1"/>
          <w:szCs w:val="22"/>
          <w14:textFill>
            <w14:solidFill>
              <w14:schemeClr w14:val="tx1"/>
            </w14:solidFill>
          </w14:textFill>
        </w:rPr>
      </w:pPr>
      <w:bookmarkStart w:id="322" w:name="_Toc211214205"/>
      <w:r>
        <w:rPr>
          <w:rFonts w:hint="eastAsia"/>
          <w:color w:val="000000" w:themeColor="text1"/>
          <w:szCs w:val="22"/>
          <w14:textFill>
            <w14:solidFill>
              <w14:schemeClr w14:val="tx1"/>
            </w14:solidFill>
          </w14:textFill>
        </w:rPr>
        <w:t>按GB 50057不需要分类的建筑物，若内部设有电子系统时，划为第三类防雷建筑物</w:t>
      </w:r>
      <w:bookmarkEnd w:id="322"/>
      <w:r>
        <w:rPr>
          <w:rFonts w:hint="eastAsia"/>
          <w:color w:val="000000" w:themeColor="text1"/>
          <w:szCs w:val="22"/>
          <w14:textFill>
            <w14:solidFill>
              <w14:schemeClr w14:val="tx1"/>
            </w14:solidFill>
          </w14:textFill>
        </w:rPr>
        <w:t>。</w:t>
      </w:r>
    </w:p>
    <w:p w14:paraId="09CC81DC">
      <w:pPr>
        <w:pStyle w:val="112"/>
        <w:spacing w:before="156" w:after="156"/>
      </w:pPr>
      <w:bookmarkStart w:id="323" w:name="_Toc213917486"/>
      <w:bookmarkStart w:id="324" w:name="_Toc211551658"/>
      <w:bookmarkStart w:id="325" w:name="_Toc212627674"/>
      <w:bookmarkStart w:id="326" w:name="_Toc214201675"/>
      <w:bookmarkStart w:id="327" w:name="_Toc217397663"/>
      <w:bookmarkStart w:id="328" w:name="_Toc214200112"/>
      <w:bookmarkStart w:id="329" w:name="_Toc217386225"/>
      <w:bookmarkStart w:id="330" w:name="_Toc216958617"/>
      <w:r>
        <w:rPr>
          <w:rFonts w:hint="eastAsia"/>
        </w:rPr>
        <w:t>雷电防护区</w:t>
      </w:r>
      <w:bookmarkEnd w:id="323"/>
      <w:bookmarkEnd w:id="324"/>
      <w:bookmarkEnd w:id="325"/>
      <w:r>
        <w:rPr>
          <w:rFonts w:hint="eastAsia"/>
        </w:rPr>
        <w:t>划分</w:t>
      </w:r>
      <w:bookmarkEnd w:id="326"/>
      <w:bookmarkEnd w:id="327"/>
      <w:bookmarkEnd w:id="328"/>
      <w:bookmarkEnd w:id="329"/>
      <w:bookmarkEnd w:id="330"/>
    </w:p>
    <w:p w14:paraId="3A2EA171">
      <w:pPr>
        <w:pStyle w:val="64"/>
        <w:ind w:firstLine="420"/>
        <w:rPr>
          <w:rFonts w:ascii="宋体" w:hAnsi="宋体"/>
          <w:color w:val="000000" w:themeColor="text1"/>
          <w:szCs w:val="22"/>
          <w14:textFill>
            <w14:solidFill>
              <w14:schemeClr w14:val="tx1"/>
            </w14:solidFill>
          </w14:textFill>
        </w:rPr>
      </w:pPr>
      <w:r>
        <w:rPr>
          <w:rFonts w:hint="eastAsia" w:ascii="宋体" w:hAnsi="宋体"/>
          <w:szCs w:val="22"/>
        </w:rPr>
        <w:t>根据</w:t>
      </w:r>
      <w:r>
        <w:rPr>
          <w:rFonts w:hint="eastAsia" w:ascii="宋体" w:hAnsi="宋体"/>
          <w:color w:val="000000" w:themeColor="text1"/>
          <w:szCs w:val="22"/>
          <w14:textFill>
            <w14:solidFill>
              <w14:schemeClr w14:val="tx1"/>
            </w14:solidFill>
          </w14:textFill>
        </w:rPr>
        <w:t>油气生产及辅助设施的建（构）筑物特点，以及变配电设备、电子设备的布置情况，雷电防护区划分应符合下列规定：</w:t>
      </w:r>
    </w:p>
    <w:p w14:paraId="16194065">
      <w:pPr>
        <w:pStyle w:val="181"/>
        <w:numPr>
          <w:ilvl w:val="0"/>
          <w:numId w:val="32"/>
        </w:numP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油气生产及辅助设施的室外装置区、建筑物的屋顶、接闪器保护范围以外的区域、受到接闪器或其他高大物体保护的室外区域，包括6 kV及以上架空线路引入站场的高压设备区应划分为防雷区0区（LPZ0）；</w:t>
      </w:r>
    </w:p>
    <w:p w14:paraId="07CD9717">
      <w:pPr>
        <w:pStyle w:val="181"/>
        <w:numPr>
          <w:ilvl w:val="0"/>
          <w:numId w:val="32"/>
        </w:numPr>
        <w:rPr>
          <w:rFonts w:hAnsi="宋体"/>
          <w:color w:val="000000" w:themeColor="text1"/>
          <w14:textFill>
            <w14:solidFill>
              <w14:schemeClr w14:val="tx1"/>
            </w14:solidFill>
          </w14:textFill>
        </w:rPr>
      </w:pPr>
      <w:bookmarkStart w:id="331" w:name="_Toc211214209"/>
      <w:r>
        <w:rPr>
          <w:rFonts w:hint="eastAsia" w:hAnsi="宋体"/>
          <w:color w:val="000000" w:themeColor="text1"/>
          <w14:textFill>
            <w14:solidFill>
              <w14:schemeClr w14:val="tx1"/>
            </w14:solidFill>
          </w14:textFill>
        </w:rPr>
        <w:t>本区内的各物体都可能遭到直接雷击并导走全部雷电流，以及本区内雷击电磁场强度没有衰减时，应划分为</w:t>
      </w:r>
      <w:bookmarkStart w:id="332" w:name="_Hlk211290046"/>
      <w:r>
        <w:rPr>
          <w:rFonts w:hint="eastAsia" w:hAnsi="宋体"/>
          <w:color w:val="000000" w:themeColor="text1"/>
          <w14:textFill>
            <w14:solidFill>
              <w14:schemeClr w14:val="tx1"/>
            </w14:solidFill>
          </w14:textFill>
        </w:rPr>
        <w:t>LPZ0</w:t>
      </w:r>
      <w:r>
        <w:rPr>
          <w:rFonts w:hint="eastAsia" w:hAnsi="宋体"/>
          <w:color w:val="000000" w:themeColor="text1"/>
          <w:vertAlign w:val="subscript"/>
          <w14:textFill>
            <w14:solidFill>
              <w14:schemeClr w14:val="tx1"/>
            </w14:solidFill>
          </w14:textFill>
        </w:rPr>
        <w:t>A</w:t>
      </w:r>
      <w:r>
        <w:rPr>
          <w:rFonts w:hint="eastAsia" w:hAnsi="宋体"/>
          <w:color w:val="000000" w:themeColor="text1"/>
          <w14:textFill>
            <w14:solidFill>
              <w14:schemeClr w14:val="tx1"/>
            </w14:solidFill>
          </w14:textFill>
        </w:rPr>
        <w:t>区</w:t>
      </w:r>
      <w:bookmarkEnd w:id="332"/>
      <w:r>
        <w:rPr>
          <w:rFonts w:hint="eastAsia" w:hAnsi="宋体"/>
          <w:color w:val="000000" w:themeColor="text1"/>
          <w14:textFill>
            <w14:solidFill>
              <w14:schemeClr w14:val="tx1"/>
            </w14:solidFill>
          </w14:textFill>
        </w:rPr>
        <w:t>；</w:t>
      </w:r>
      <w:bookmarkEnd w:id="331"/>
    </w:p>
    <w:p w14:paraId="6F37B61A">
      <w:pPr>
        <w:pStyle w:val="181"/>
        <w:numPr>
          <w:ilvl w:val="0"/>
          <w:numId w:val="32"/>
        </w:numPr>
        <w:rPr>
          <w:rFonts w:hAnsi="宋体"/>
          <w:color w:val="000000" w:themeColor="text1"/>
          <w14:textFill>
            <w14:solidFill>
              <w14:schemeClr w14:val="tx1"/>
            </w14:solidFill>
          </w14:textFill>
        </w:rPr>
      </w:pPr>
      <w:bookmarkStart w:id="333" w:name="_Toc211214210"/>
      <w:r>
        <w:rPr>
          <w:rFonts w:hint="eastAsia" w:hAnsi="宋体"/>
          <w:color w:val="000000" w:themeColor="text1"/>
          <w14:textFill>
            <w14:solidFill>
              <w14:schemeClr w14:val="tx1"/>
            </w14:solidFill>
          </w14:textFill>
        </w:rPr>
        <w:t>本区内的各物体不可能遭到大于所选滚球半径对应的雷电流直接雷击，以及本区内的雷击电磁场强度仍没有衰减时，应划分为LPZ0</w:t>
      </w:r>
      <w:r>
        <w:rPr>
          <w:rFonts w:hint="eastAsia" w:hAnsi="宋体"/>
          <w:color w:val="000000" w:themeColor="text1"/>
          <w:vertAlign w:val="subscript"/>
          <w14:textFill>
            <w14:solidFill>
              <w14:schemeClr w14:val="tx1"/>
            </w14:solidFill>
          </w14:textFill>
        </w:rPr>
        <w:t>B</w:t>
      </w:r>
      <w:r>
        <w:rPr>
          <w:rFonts w:hint="eastAsia" w:hAnsi="宋体"/>
          <w:color w:val="000000" w:themeColor="text1"/>
          <w14:textFill>
            <w14:solidFill>
              <w14:schemeClr w14:val="tx1"/>
            </w14:solidFill>
          </w14:textFill>
        </w:rPr>
        <w:t>区；</w:t>
      </w:r>
      <w:bookmarkEnd w:id="333"/>
    </w:p>
    <w:p w14:paraId="252775E7">
      <w:pPr>
        <w:pStyle w:val="181"/>
        <w:numPr>
          <w:ilvl w:val="0"/>
          <w:numId w:val="32"/>
        </w:numPr>
        <w:rPr>
          <w:rFonts w:hAnsi="宋体"/>
          <w:color w:val="000000" w:themeColor="text1"/>
          <w14:textFill>
            <w14:solidFill>
              <w14:schemeClr w14:val="tx1"/>
            </w14:solidFill>
          </w14:textFill>
        </w:rPr>
      </w:pPr>
      <w:bookmarkStart w:id="334" w:name="_Toc211214211"/>
      <w:r>
        <w:rPr>
          <w:rFonts w:hint="eastAsia" w:hAnsi="宋体"/>
          <w:color w:val="000000" w:themeColor="text1"/>
          <w14:textFill>
            <w14:solidFill>
              <w14:schemeClr w14:val="tx1"/>
            </w14:solidFill>
          </w14:textFill>
        </w:rPr>
        <w:t>本区内的各物体不可能遭到直接雷击，且由于在界面处的分流，流经各导体的电涌电流比LPZ0</w:t>
      </w:r>
      <w:r>
        <w:rPr>
          <w:rFonts w:hint="eastAsia" w:hAnsi="宋体"/>
          <w:color w:val="000000" w:themeColor="text1"/>
          <w:vertAlign w:val="subscript"/>
          <w14:textFill>
            <w14:solidFill>
              <w14:schemeClr w14:val="tx1"/>
            </w14:solidFill>
          </w14:textFill>
        </w:rPr>
        <w:t>B</w:t>
      </w:r>
      <w:r>
        <w:rPr>
          <w:rFonts w:hint="eastAsia" w:hAnsi="宋体"/>
          <w:color w:val="000000" w:themeColor="text1"/>
          <w14:textFill>
            <w14:solidFill>
              <w14:schemeClr w14:val="tx1"/>
            </w14:solidFill>
          </w14:textFill>
        </w:rPr>
        <w:t>区内的更小，以及本区内的雷击电磁场强度可能衰减，衰减程度取决于屏蔽措施时，应划分为防雷区1区（</w:t>
      </w:r>
      <w:r>
        <w:rPr>
          <w:rFonts w:hAnsi="宋体"/>
          <w:color w:val="000000" w:themeColor="text1"/>
          <w14:textFill>
            <w14:solidFill>
              <w14:schemeClr w14:val="tx1"/>
            </w14:solidFill>
          </w14:textFill>
        </w:rPr>
        <w:t>LPZ1）</w:t>
      </w:r>
      <w:r>
        <w:rPr>
          <w:rFonts w:hint="eastAsia" w:hAnsi="宋体"/>
          <w:color w:val="000000" w:themeColor="text1"/>
          <w14:textFill>
            <w14:solidFill>
              <w14:schemeClr w14:val="tx1"/>
            </w14:solidFill>
          </w14:textFill>
        </w:rPr>
        <w:t>。如控制室、机柜间、配电室、辅助生产设备用房等建筑物内部，以及室外的低压电气设备、电子设备内部等；</w:t>
      </w:r>
      <w:bookmarkEnd w:id="334"/>
    </w:p>
    <w:p w14:paraId="2DA0DC98">
      <w:pPr>
        <w:pStyle w:val="181"/>
        <w:numPr>
          <w:ilvl w:val="0"/>
          <w:numId w:val="32"/>
        </w:numPr>
        <w:rPr>
          <w:rFonts w:hAnsi="宋体"/>
          <w:color w:val="000000" w:themeColor="text1"/>
          <w14:textFill>
            <w14:solidFill>
              <w14:schemeClr w14:val="tx1"/>
            </w14:solidFill>
          </w14:textFill>
        </w:rPr>
      </w:pPr>
      <w:bookmarkStart w:id="335" w:name="_Toc211214212"/>
      <w:r>
        <w:rPr>
          <w:rFonts w:hint="eastAsia" w:hAnsi="宋体"/>
          <w:color w:val="000000" w:themeColor="text1"/>
          <w14:textFill>
            <w14:solidFill>
              <w14:schemeClr w14:val="tx1"/>
            </w14:solidFill>
          </w14:textFill>
        </w:rPr>
        <w:t>需要进一步减小流入的电涌电流和雷击电磁场强度时，增设的后续防雷区划分为防雷区2区（LPZ2）等后续防雷区。如建筑物室内安装的低压电气设备、电子设备内部等。</w:t>
      </w:r>
      <w:bookmarkEnd w:id="335"/>
    </w:p>
    <w:p w14:paraId="190697F3">
      <w:pPr>
        <w:pStyle w:val="111"/>
        <w:spacing w:before="312" w:after="312"/>
      </w:pPr>
      <w:bookmarkStart w:id="336" w:name="_Toc213917487"/>
      <w:bookmarkStart w:id="337" w:name="_Toc217397664"/>
      <w:bookmarkStart w:id="338" w:name="_Toc211377857"/>
      <w:bookmarkStart w:id="339" w:name="_Toc211214385"/>
      <w:bookmarkStart w:id="340" w:name="_Toc211214213"/>
      <w:bookmarkStart w:id="341" w:name="_Toc32162"/>
      <w:bookmarkStart w:id="342" w:name="_Toc214200113"/>
      <w:bookmarkStart w:id="343" w:name="_Toc211551659"/>
      <w:bookmarkStart w:id="344" w:name="_Toc216958618"/>
      <w:bookmarkStart w:id="345" w:name="_Toc211551548"/>
      <w:bookmarkStart w:id="346" w:name="_Toc212627675"/>
      <w:bookmarkStart w:id="347" w:name="_Toc29569"/>
      <w:bookmarkStart w:id="348" w:name="_Toc214201676"/>
      <w:bookmarkStart w:id="349" w:name="_Toc217386226"/>
      <w:r>
        <w:rPr>
          <w:rFonts w:hint="eastAsia"/>
        </w:rPr>
        <w:t>防雷技术措施</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5993D21">
      <w:pPr>
        <w:pStyle w:val="112"/>
        <w:spacing w:before="156" w:after="156"/>
        <w:rPr>
          <w:szCs w:val="22"/>
        </w:rPr>
      </w:pPr>
      <w:bookmarkStart w:id="350" w:name="_Toc211214392"/>
      <w:bookmarkStart w:id="351" w:name="_Toc28353"/>
      <w:bookmarkStart w:id="352" w:name="_Toc214201677"/>
      <w:bookmarkStart w:id="353" w:name="_Toc211214253"/>
      <w:bookmarkStart w:id="354" w:name="_Toc212627676"/>
      <w:bookmarkStart w:id="355" w:name="_Toc213917488"/>
      <w:bookmarkStart w:id="356" w:name="_Toc211551549"/>
      <w:bookmarkStart w:id="357" w:name="_Toc32640"/>
      <w:bookmarkStart w:id="358" w:name="_Toc217397665"/>
      <w:bookmarkStart w:id="359" w:name="_Toc216958619"/>
      <w:bookmarkStart w:id="360" w:name="_Toc214200114"/>
      <w:bookmarkStart w:id="361" w:name="_Toc217386227"/>
      <w:bookmarkStart w:id="362" w:name="_Toc211551660"/>
      <w:bookmarkStart w:id="363" w:name="_Toc211377858"/>
      <w:r>
        <w:rPr>
          <w:rFonts w:hint="eastAsia"/>
          <w:szCs w:val="22"/>
        </w:rPr>
        <w:t>储罐</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19C9E22">
      <w:pPr>
        <w:pStyle w:val="73"/>
        <w:spacing w:before="156" w:after="156"/>
        <w:rPr>
          <w:rFonts w:hAnsi="黑体" w:cs="黑体"/>
        </w:rPr>
      </w:pPr>
      <w:bookmarkStart w:id="364" w:name="_Toc211214254"/>
      <w:r>
        <w:rPr>
          <w:rFonts w:hint="eastAsia" w:hAnsi="黑体" w:cs="黑体"/>
        </w:rPr>
        <w:t>一般</w:t>
      </w:r>
      <w:bookmarkEnd w:id="364"/>
      <w:r>
        <w:rPr>
          <w:rFonts w:hint="eastAsia" w:hAnsi="黑体" w:cs="黑体"/>
        </w:rPr>
        <w:t>规定</w:t>
      </w:r>
    </w:p>
    <w:p w14:paraId="02ECC5CE">
      <w:pPr>
        <w:pStyle w:val="101"/>
        <w:spacing w:before="0" w:beforeLines="0" w:after="0" w:afterLines="0"/>
        <w:rPr>
          <w:rFonts w:ascii="宋体" w:hAnsi="宋体" w:eastAsia="宋体"/>
        </w:rPr>
      </w:pPr>
      <w:r>
        <w:rPr>
          <w:rFonts w:hint="eastAsia" w:ascii="宋体" w:hAnsi="宋体" w:eastAsia="宋体"/>
        </w:rPr>
        <w:t>金属储罐应做环型防雷接地，其接地点不应少于2处，并应沿罐周均匀或对称布置，其罐壁周长间距不应大于</w:t>
      </w:r>
      <w:r>
        <w:rPr>
          <w:rFonts w:ascii="宋体" w:hAnsi="宋体" w:eastAsia="宋体"/>
        </w:rPr>
        <w:t>3</w:t>
      </w:r>
      <w:r>
        <w:rPr>
          <w:rFonts w:hint="eastAsia" w:ascii="宋体" w:hAnsi="宋体" w:eastAsia="宋体"/>
        </w:rPr>
        <w:t xml:space="preserve">0 </w:t>
      </w:r>
      <w:r>
        <w:rPr>
          <w:rFonts w:ascii="宋体" w:hAnsi="宋体" w:eastAsia="宋体"/>
        </w:rPr>
        <w:t>m</w:t>
      </w:r>
      <w:r>
        <w:rPr>
          <w:rFonts w:hint="eastAsia" w:ascii="宋体" w:hAnsi="宋体" w:eastAsia="宋体"/>
        </w:rPr>
        <w:t>，接地体距罐壁的距离应大于3 m。引下线在距离地面0.3 m至1.0 m之间装设断接卡，用2个M12不锈钢螺栓加防松垫片连接。储罐冲击接地电阻不应大于10 Ω，断接卡过渡电阻不应大于0</w:t>
      </w:r>
      <w:r>
        <w:rPr>
          <w:rFonts w:ascii="宋体" w:hAnsi="宋体" w:eastAsia="宋体"/>
        </w:rPr>
        <w:t>.03</w:t>
      </w:r>
      <w:r>
        <w:rPr>
          <w:rFonts w:hint="eastAsia" w:ascii="宋体" w:hAnsi="宋体" w:eastAsia="宋体"/>
        </w:rPr>
        <w:t xml:space="preserve"> Ω。</w:t>
      </w:r>
    </w:p>
    <w:p w14:paraId="508E60CF">
      <w:pPr>
        <w:pStyle w:val="101"/>
        <w:spacing w:before="0" w:beforeLines="0" w:after="0" w:afterLines="0"/>
        <w:rPr>
          <w:rFonts w:ascii="宋体" w:hAnsi="宋体" w:eastAsia="宋体"/>
        </w:rPr>
      </w:pPr>
      <w:r>
        <w:rPr>
          <w:rFonts w:hint="eastAsia" w:ascii="宋体" w:hAnsi="宋体" w:eastAsia="宋体"/>
        </w:rPr>
        <w:t>钢制储罐的罐顶（壁）厚度大于或等于4 mm，在罐顶装有带阻火器的呼吸阀时，应利用罐体本身作为接闪器，在罐顶装有无阻火器的呼吸阀时，应在罐顶装设接闪器，且接闪器的保护范围应符合5.5.7条的规定。</w:t>
      </w:r>
    </w:p>
    <w:p w14:paraId="71D9E92C">
      <w:pPr>
        <w:pStyle w:val="101"/>
        <w:spacing w:before="0" w:beforeLines="0" w:after="0" w:afterLines="0"/>
        <w:rPr>
          <w:rFonts w:ascii="宋体" w:hAnsi="宋体" w:eastAsia="宋体"/>
        </w:rPr>
      </w:pPr>
      <w:r>
        <w:rPr>
          <w:rFonts w:hint="eastAsia" w:ascii="宋体" w:hAnsi="宋体" w:eastAsia="宋体"/>
        </w:rPr>
        <w:t>钢制储罐的罐顶（壁）厚度小于4 mm时,应在罐顶装设接闪器,接闪器的保护范围应符合5.5.7条的规定。</w:t>
      </w:r>
    </w:p>
    <w:p w14:paraId="2D30991D">
      <w:pPr>
        <w:pStyle w:val="101"/>
        <w:spacing w:before="0" w:beforeLines="0" w:after="0" w:afterLines="0"/>
        <w:rPr>
          <w:rFonts w:ascii="宋体" w:hAnsi="宋体" w:eastAsia="宋体"/>
        </w:rPr>
      </w:pPr>
      <w:r>
        <w:rPr>
          <w:rFonts w:hint="eastAsia" w:ascii="宋体" w:hAnsi="宋体" w:eastAsia="宋体"/>
        </w:rPr>
        <w:t>非金属储罐应装设接闪器，使被保护储罐和突出罐顶的呼吸阀等均处于接闪器的保护范围之内，接闪器的保护范围应符合5.5.7条的规定。</w:t>
      </w:r>
    </w:p>
    <w:p w14:paraId="25B9D13F">
      <w:pPr>
        <w:pStyle w:val="101"/>
        <w:spacing w:before="0" w:beforeLines="0" w:after="0" w:afterLines="0"/>
        <w:rPr>
          <w:rFonts w:ascii="宋体" w:hAnsi="宋体" w:eastAsia="宋体"/>
        </w:rPr>
      </w:pPr>
      <w:r>
        <w:rPr>
          <w:rFonts w:hint="eastAsia" w:ascii="宋体" w:hAnsi="宋体" w:eastAsia="宋体"/>
        </w:rPr>
        <w:t>覆土储罐当埋层小于</w:t>
      </w:r>
      <w:r>
        <w:rPr>
          <w:rFonts w:ascii="宋体" w:hAnsi="宋体" w:eastAsia="宋体"/>
        </w:rPr>
        <w:t>0.5 m时，罐体</w:t>
      </w:r>
      <w:r>
        <w:rPr>
          <w:rFonts w:hint="eastAsia" w:ascii="宋体" w:hAnsi="宋体" w:eastAsia="宋体"/>
        </w:rPr>
        <w:t>应按照地上</w:t>
      </w:r>
      <w:r>
        <w:rPr>
          <w:rFonts w:ascii="宋体" w:hAnsi="宋体" w:eastAsia="宋体"/>
        </w:rPr>
        <w:t>储罐</w:t>
      </w:r>
      <w:r>
        <w:rPr>
          <w:rFonts w:hint="eastAsia" w:ascii="宋体" w:hAnsi="宋体" w:eastAsia="宋体"/>
        </w:rPr>
        <w:t>防雷要求部署</w:t>
      </w:r>
      <w:r>
        <w:rPr>
          <w:rFonts w:ascii="宋体" w:hAnsi="宋体" w:eastAsia="宋体"/>
        </w:rPr>
        <w:t>防雷措施</w:t>
      </w:r>
      <w:r>
        <w:rPr>
          <w:rFonts w:hint="eastAsia" w:ascii="宋体" w:hAnsi="宋体" w:eastAsia="宋体"/>
        </w:rPr>
        <w:t>。储罐的呼吸阀露出地面时</w:t>
      </w:r>
      <w:r>
        <w:rPr>
          <w:rFonts w:ascii="宋体" w:hAnsi="宋体" w:eastAsia="宋体"/>
        </w:rPr>
        <w:t>,应采取局部防雷保护,接闪器的保护范围应符合5.5.7条的规定。</w:t>
      </w:r>
    </w:p>
    <w:p w14:paraId="0E731F98">
      <w:pPr>
        <w:pStyle w:val="101"/>
        <w:spacing w:before="0" w:beforeLines="0" w:after="0" w:afterLines="0"/>
        <w:rPr>
          <w:rFonts w:ascii="宋体" w:hAnsi="宋体" w:eastAsia="宋体"/>
        </w:rPr>
      </w:pPr>
      <w:r>
        <w:rPr>
          <w:rFonts w:ascii="宋体" w:hAnsi="宋体" w:eastAsia="宋体"/>
        </w:rPr>
        <w:t>原油沉降罐、缓冲罐、含油污水罐、单井罐等</w:t>
      </w:r>
      <w:r>
        <w:rPr>
          <w:rFonts w:hint="eastAsia" w:ascii="宋体" w:hAnsi="宋体" w:eastAsia="宋体"/>
        </w:rPr>
        <w:t>储存易燃或可燃液体的</w:t>
      </w:r>
      <w:r>
        <w:rPr>
          <w:rFonts w:ascii="宋体" w:hAnsi="宋体" w:eastAsia="宋体"/>
        </w:rPr>
        <w:t>储罐，其</w:t>
      </w:r>
      <w:r>
        <w:rPr>
          <w:rFonts w:hint="eastAsia" w:ascii="宋体" w:hAnsi="宋体" w:eastAsia="宋体"/>
        </w:rPr>
        <w:t>防雷设计应符合5</w:t>
      </w:r>
      <w:r>
        <w:rPr>
          <w:rFonts w:ascii="宋体" w:hAnsi="宋体" w:eastAsia="宋体"/>
        </w:rPr>
        <w:t>.</w:t>
      </w:r>
      <w:r>
        <w:rPr>
          <w:rFonts w:hint="eastAsia" w:ascii="宋体" w:hAnsi="宋体" w:eastAsia="宋体"/>
        </w:rPr>
        <w:t>1</w:t>
      </w:r>
      <w:r>
        <w:rPr>
          <w:rFonts w:ascii="宋体" w:hAnsi="宋体" w:eastAsia="宋体"/>
        </w:rPr>
        <w:t>.</w:t>
      </w:r>
      <w:r>
        <w:rPr>
          <w:rFonts w:hint="eastAsia" w:ascii="宋体" w:hAnsi="宋体" w:eastAsia="宋体"/>
        </w:rPr>
        <w:t>3</w:t>
      </w:r>
      <w:r>
        <w:rPr>
          <w:rFonts w:ascii="宋体" w:hAnsi="宋体" w:eastAsia="宋体"/>
        </w:rPr>
        <w:t>条</w:t>
      </w:r>
      <w:r>
        <w:rPr>
          <w:rFonts w:hint="eastAsia" w:ascii="宋体" w:hAnsi="宋体" w:eastAsia="宋体"/>
        </w:rPr>
        <w:t>规定</w:t>
      </w:r>
      <w:r>
        <w:rPr>
          <w:rFonts w:ascii="宋体" w:hAnsi="宋体" w:eastAsia="宋体"/>
        </w:rPr>
        <w:t>。</w:t>
      </w:r>
    </w:p>
    <w:p w14:paraId="677CC412">
      <w:pPr>
        <w:pStyle w:val="73"/>
        <w:spacing w:before="156" w:after="156"/>
        <w:rPr>
          <w:rFonts w:hAnsi="黑体" w:cs="黑体"/>
        </w:rPr>
      </w:pPr>
      <w:bookmarkStart w:id="365" w:name="_Toc211214255"/>
      <w:r>
        <w:rPr>
          <w:rFonts w:hint="eastAsia" w:hAnsi="黑体" w:cs="黑体"/>
        </w:rPr>
        <w:t>浮顶储罐防雷</w:t>
      </w:r>
      <w:bookmarkEnd w:id="365"/>
    </w:p>
    <w:p w14:paraId="5A7FC894">
      <w:pPr>
        <w:pStyle w:val="101"/>
        <w:spacing w:before="0" w:beforeLines="0" w:after="0" w:afterLines="0"/>
        <w:contextualSpacing/>
        <w:rPr>
          <w:rFonts w:ascii="宋体" w:hAnsi="宋体" w:eastAsia="宋体"/>
        </w:rPr>
      </w:pPr>
      <w:r>
        <w:rPr>
          <w:rFonts w:hint="eastAsia" w:ascii="宋体" w:hAnsi="宋体" w:eastAsia="宋体"/>
        </w:rPr>
        <w:t>浮顶储罐应利用罐体本身作为接闪器，浮顶与罐体应采用横截面不小于50 mm</w:t>
      </w:r>
      <w:r>
        <w:rPr>
          <w:rFonts w:hint="eastAsia" w:ascii="宋体" w:hAnsi="宋体" w:eastAsia="宋体"/>
          <w:vertAlign w:val="superscript"/>
        </w:rPr>
        <w:t>2</w:t>
      </w:r>
      <w:r>
        <w:rPr>
          <w:rFonts w:hint="eastAsia" w:ascii="宋体" w:hAnsi="宋体" w:eastAsia="宋体"/>
        </w:rPr>
        <w:t>扁平镀锡软铜复绞线或绝缘阻燃护套软铜复绞线等电位连接。</w:t>
      </w:r>
    </w:p>
    <w:p w14:paraId="083D9243">
      <w:pPr>
        <w:pStyle w:val="101"/>
        <w:spacing w:before="0" w:beforeLines="0" w:after="0" w:afterLines="0"/>
        <w:contextualSpacing/>
        <w:rPr>
          <w:rFonts w:ascii="宋体" w:hAnsi="宋体" w:eastAsia="宋体"/>
        </w:rPr>
      </w:pPr>
      <w:r>
        <w:rPr>
          <w:rFonts w:hint="eastAsia" w:ascii="宋体" w:hAnsi="宋体" w:eastAsia="宋体"/>
        </w:rPr>
        <w:t>浮顶储罐二次密封上部应安装高中频雷电流分路器，沿浮顶圆周以不超过3 m间隔设置1个分路器，分路器与罐壁的接触点距二次密封胶板的上沿不应小于51 mm，分路器张力应大于或等于50 N，分路器与浮盘间的过渡电阻小于等于0.03 Ω。</w:t>
      </w:r>
    </w:p>
    <w:p w14:paraId="097CCB55">
      <w:pPr>
        <w:pStyle w:val="101"/>
        <w:spacing w:before="0" w:beforeLines="0" w:after="0" w:afterLines="0"/>
        <w:contextualSpacing/>
        <w:rPr>
          <w:rFonts w:ascii="宋体" w:hAnsi="宋体" w:eastAsia="宋体"/>
        </w:rPr>
      </w:pPr>
      <w:r>
        <w:rPr>
          <w:rFonts w:hint="eastAsia" w:ascii="宋体" w:hAnsi="宋体" w:eastAsia="宋体"/>
          <w:color w:val="000000" w:themeColor="text1"/>
          <w14:textFill>
            <w14:solidFill>
              <w14:schemeClr w14:val="tx1"/>
            </w14:solidFill>
          </w14:textFill>
        </w:rPr>
        <w:t>浮顶储罐的浮顶泡沫堰板处与罐壁间每隔30 m应</w:t>
      </w:r>
      <w:r>
        <w:rPr>
          <w:rFonts w:hint="eastAsia" w:ascii="宋体" w:hAnsi="宋体" w:eastAsia="宋体"/>
        </w:rPr>
        <w:t xml:space="preserve">安装1个雷电流分流器，分流线截面积不小于50 </w:t>
      </w:r>
      <w:r>
        <w:rPr>
          <w:rFonts w:ascii="宋体" w:hAnsi="宋体" w:eastAsia="宋体"/>
        </w:rPr>
        <w:t>mm</w:t>
      </w:r>
      <w:r>
        <w:rPr>
          <w:rFonts w:ascii="宋体" w:hAnsi="宋体" w:eastAsia="宋体"/>
          <w:vertAlign w:val="superscript"/>
        </w:rPr>
        <w:t>2</w:t>
      </w:r>
      <w:r>
        <w:rPr>
          <w:rFonts w:hint="eastAsia" w:ascii="宋体" w:hAnsi="宋体" w:eastAsia="宋体"/>
        </w:rPr>
        <w:t>，</w:t>
      </w:r>
      <w:r>
        <w:rPr>
          <w:rFonts w:hint="eastAsia" w:ascii="宋体" w:hAnsi="宋体" w:eastAsia="宋体"/>
          <w:color w:val="000000" w:themeColor="text1"/>
          <w14:textFill>
            <w14:solidFill>
              <w14:schemeClr w14:val="tx1"/>
            </w14:solidFill>
          </w14:textFill>
        </w:rPr>
        <w:t>分流线与泡沫堰板间的连接应采用2个M12不锈钢螺栓加</w:t>
      </w:r>
      <w:r>
        <w:rPr>
          <w:rFonts w:hint="eastAsia" w:ascii="宋体" w:hAnsi="宋体" w:eastAsia="宋体"/>
        </w:rPr>
        <w:t>防松垫片连接，接触面涂有导电膏，分流器与罐壁间的过渡电阻不应大于0.03 Ω。</w:t>
      </w:r>
    </w:p>
    <w:p w14:paraId="3FBA9948">
      <w:pPr>
        <w:pStyle w:val="101"/>
        <w:spacing w:before="0" w:beforeLines="0" w:after="0" w:afterLines="0"/>
        <w:contextualSpacing/>
        <w:rPr>
          <w:rFonts w:ascii="宋体" w:hAnsi="宋体" w:eastAsia="宋体"/>
        </w:rPr>
      </w:pPr>
      <w:r>
        <w:rPr>
          <w:rFonts w:hint="eastAsia" w:ascii="宋体" w:hAnsi="宋体" w:eastAsia="宋体"/>
        </w:rPr>
        <w:t>浮顶储罐转动扶梯与罐体及浮顶各2处应等电位连接，连接的方式为在梯子2个滚轮附近各与浮盘间连接2条连线，梯子上部2个轴连接处各跨接连接。连接导线应采用横截面不小于50 mm</w:t>
      </w:r>
      <w:r>
        <w:rPr>
          <w:rFonts w:hint="eastAsia" w:ascii="宋体" w:hAnsi="宋体" w:eastAsia="宋体"/>
          <w:vertAlign w:val="superscript"/>
        </w:rPr>
        <w:t>2</w:t>
      </w:r>
      <w:r>
        <w:rPr>
          <w:rFonts w:hint="eastAsia" w:ascii="宋体" w:hAnsi="宋体" w:eastAsia="宋体"/>
        </w:rPr>
        <w:t>扁平镀锡软铜复绞线或绝缘阻燃护套软铜复绞线，连接点用铜接线端子及2个M12不锈钢螺栓加防松垫片连接。浮顶储罐转动扶梯导轮加装铜质材料保护圈。</w:t>
      </w:r>
    </w:p>
    <w:p w14:paraId="1A6EE7E5">
      <w:pPr>
        <w:pStyle w:val="101"/>
        <w:spacing w:before="0" w:beforeLines="0" w:after="0" w:afterLines="0"/>
        <w:contextualSpacing/>
        <w:rPr>
          <w:rFonts w:ascii="宋体" w:hAnsi="宋体" w:eastAsia="宋体"/>
        </w:rPr>
      </w:pPr>
      <w:r>
        <w:rPr>
          <w:rFonts w:hint="eastAsia" w:ascii="宋体" w:hAnsi="宋体" w:eastAsia="宋体"/>
        </w:rPr>
        <w:t xml:space="preserve">浮顶储罐应利用浮顶排水管线对罐体与浮顶等电位连接，每条排水管线的跨接导线应采用1根横截面不小于50 </w:t>
      </w:r>
      <w:r>
        <w:rPr>
          <w:rFonts w:ascii="宋体" w:hAnsi="宋体" w:eastAsia="宋体"/>
        </w:rPr>
        <w:t>mm</w:t>
      </w:r>
      <w:r>
        <w:rPr>
          <w:rFonts w:ascii="宋体" w:hAnsi="宋体" w:eastAsia="宋体"/>
          <w:vertAlign w:val="superscript"/>
        </w:rPr>
        <w:t>2</w:t>
      </w:r>
      <w:r>
        <w:rPr>
          <w:rFonts w:hint="eastAsia" w:ascii="宋体" w:hAnsi="宋体" w:eastAsia="宋体"/>
        </w:rPr>
        <w:t>镀锡软铜复绞线。</w:t>
      </w:r>
    </w:p>
    <w:p w14:paraId="3D0F97A5">
      <w:pPr>
        <w:pStyle w:val="101"/>
        <w:spacing w:before="0" w:beforeLines="0" w:after="0" w:afterLines="0"/>
        <w:contextualSpacing/>
        <w:rPr>
          <w:rFonts w:ascii="宋体" w:hAnsi="宋体" w:eastAsia="宋体"/>
        </w:rPr>
      </w:pPr>
      <w:r>
        <w:rPr>
          <w:rFonts w:hint="eastAsia" w:ascii="宋体" w:hAnsi="宋体" w:eastAsia="宋体"/>
        </w:rPr>
        <w:t>浮顶储罐一次密封内的金属构件应等电位连接，等电位连接线应采用截面积不小于10 mm</w:t>
      </w:r>
      <w:r>
        <w:rPr>
          <w:rFonts w:hint="eastAsia" w:ascii="宋体" w:hAnsi="宋体" w:eastAsia="宋体"/>
          <w:vertAlign w:val="superscript"/>
        </w:rPr>
        <w:t>2</w:t>
      </w:r>
      <w:r>
        <w:rPr>
          <w:rFonts w:hint="eastAsia" w:ascii="宋体" w:hAnsi="宋体" w:eastAsia="宋体"/>
        </w:rPr>
        <w:t>的软铜电缆线连接，沿圆周导线的间距不大于3 m。</w:t>
      </w:r>
    </w:p>
    <w:p w14:paraId="64A98E65">
      <w:pPr>
        <w:pStyle w:val="101"/>
        <w:spacing w:before="0" w:beforeLines="0" w:after="0" w:afterLines="0"/>
        <w:rPr>
          <w:rFonts w:ascii="宋体" w:hAnsi="宋体" w:eastAsia="宋体"/>
        </w:rPr>
      </w:pPr>
      <w:r>
        <w:rPr>
          <w:rFonts w:hint="eastAsia" w:ascii="宋体" w:hAnsi="宋体" w:eastAsia="宋体"/>
        </w:rPr>
        <w:t>浮顶储罐二次密封挡板、</w:t>
      </w:r>
      <w:r>
        <w:rPr>
          <w:rFonts w:ascii="宋体" w:hAnsi="宋体" w:eastAsia="宋体"/>
        </w:rPr>
        <w:t>挡雨板应采用截面为6</w:t>
      </w:r>
      <w:r>
        <w:rPr>
          <w:rFonts w:hint="eastAsia" w:ascii="宋体" w:hAnsi="宋体" w:eastAsia="宋体"/>
        </w:rPr>
        <w:t xml:space="preserve"> </w:t>
      </w:r>
      <w:r>
        <w:rPr>
          <w:rFonts w:ascii="宋体" w:hAnsi="宋体" w:eastAsia="宋体"/>
        </w:rPr>
        <w:t>mm</w:t>
      </w:r>
      <w:r>
        <w:rPr>
          <w:rFonts w:ascii="宋体" w:hAnsi="宋体" w:eastAsia="宋体"/>
          <w:vertAlign w:val="superscript"/>
        </w:rPr>
        <w:t>2</w:t>
      </w:r>
      <w:r>
        <w:rPr>
          <w:rFonts w:hint="eastAsia" w:ascii="宋体" w:hAnsi="宋体" w:eastAsia="宋体"/>
        </w:rPr>
        <w:t>～</w:t>
      </w:r>
      <w:r>
        <w:rPr>
          <w:rFonts w:ascii="宋体" w:hAnsi="宋体" w:eastAsia="宋体"/>
        </w:rPr>
        <w:t>10</w:t>
      </w:r>
      <w:r>
        <w:rPr>
          <w:rFonts w:hint="eastAsia" w:ascii="宋体" w:hAnsi="宋体" w:eastAsia="宋体"/>
        </w:rPr>
        <w:t xml:space="preserve"> </w:t>
      </w:r>
      <w:r>
        <w:rPr>
          <w:rFonts w:ascii="宋体" w:hAnsi="宋体" w:eastAsia="宋体"/>
        </w:rPr>
        <w:t>mm</w:t>
      </w:r>
      <w:r>
        <w:rPr>
          <w:rFonts w:ascii="宋体" w:hAnsi="宋体" w:eastAsia="宋体"/>
          <w:vertAlign w:val="superscript"/>
        </w:rPr>
        <w:t>2</w:t>
      </w:r>
      <w:r>
        <w:rPr>
          <w:rFonts w:ascii="宋体" w:hAnsi="宋体" w:eastAsia="宋体"/>
        </w:rPr>
        <w:t>的铜芯软绞线与顶板连接</w:t>
      </w:r>
      <w:r>
        <w:rPr>
          <w:rFonts w:hint="eastAsia" w:ascii="宋体" w:hAnsi="宋体" w:eastAsia="宋体"/>
        </w:rPr>
        <w:t>。</w:t>
      </w:r>
    </w:p>
    <w:p w14:paraId="6396B0FE">
      <w:pPr>
        <w:pStyle w:val="101"/>
        <w:spacing w:before="0" w:beforeLines="0" w:after="0" w:afterLines="0"/>
        <w:rPr>
          <w:rFonts w:ascii="宋体" w:hAnsi="宋体" w:eastAsia="宋体"/>
        </w:rPr>
      </w:pPr>
      <w:r>
        <w:rPr>
          <w:rFonts w:hint="eastAsia" w:ascii="宋体" w:hAnsi="宋体" w:eastAsia="宋体"/>
        </w:rPr>
        <w:t>浮顶储罐的浮顶自动通气阀、强制呼吸阀、量油孔应与浮顶等电位连接。</w:t>
      </w:r>
    </w:p>
    <w:p w14:paraId="5644214D">
      <w:pPr>
        <w:pStyle w:val="101"/>
        <w:spacing w:before="0" w:beforeLines="0" w:after="0" w:afterLines="0"/>
        <w:rPr>
          <w:rFonts w:ascii="宋体" w:hAnsi="宋体" w:eastAsia="宋体"/>
        </w:rPr>
      </w:pPr>
      <w:r>
        <w:rPr>
          <w:rFonts w:hint="eastAsia" w:ascii="宋体" w:hAnsi="宋体" w:eastAsia="宋体"/>
        </w:rPr>
        <w:t>浮顶储罐应设置视频监视系统，对储罐浮顶等重点防火部位的安全情况监视，且能够监视到处于最高液位一半位置的整体浮顶范围。</w:t>
      </w:r>
    </w:p>
    <w:p w14:paraId="6CA93A93">
      <w:pPr>
        <w:pStyle w:val="101"/>
        <w:spacing w:before="0" w:beforeLines="0" w:after="0" w:afterLines="0"/>
        <w:rPr>
          <w:rFonts w:ascii="宋体" w:hAnsi="宋体" w:eastAsia="宋体"/>
        </w:rPr>
      </w:pPr>
      <w:r>
        <w:rPr>
          <w:rFonts w:hint="eastAsia" w:ascii="宋体" w:hAnsi="宋体" w:eastAsia="宋体"/>
        </w:rPr>
        <w:t>雷雨季节，每月检测每具储罐二次密封内、外部可燃气体的浓度。容积大于等于10万m</w:t>
      </w:r>
      <w:r>
        <w:rPr>
          <w:rFonts w:ascii="宋体" w:hAnsi="宋体" w:eastAsia="宋体"/>
          <w:vertAlign w:val="superscript"/>
        </w:rPr>
        <w:t>3</w:t>
      </w:r>
      <w:r>
        <w:rPr>
          <w:rFonts w:hint="eastAsia" w:ascii="宋体" w:hAnsi="宋体" w:eastAsia="宋体"/>
        </w:rPr>
        <w:t>储罐检测点不少于8个（周向均布），小于10万m</w:t>
      </w:r>
      <w:r>
        <w:rPr>
          <w:rFonts w:ascii="宋体" w:hAnsi="宋体" w:eastAsia="宋体"/>
          <w:vertAlign w:val="superscript"/>
        </w:rPr>
        <w:t>3</w:t>
      </w:r>
      <w:r>
        <w:rPr>
          <w:rFonts w:hint="eastAsia" w:ascii="宋体" w:hAnsi="宋体" w:eastAsia="宋体"/>
        </w:rPr>
        <w:t>储罐检测点不少于4个（周向均布）。对可燃气体检测浓度超过25%爆炸下限（LEL）的储罐应及时查找原因，立即采取整改措施，并在雷雨天重点加强消防监护。</w:t>
      </w:r>
    </w:p>
    <w:p w14:paraId="0BAD79E8">
      <w:pPr>
        <w:pStyle w:val="73"/>
        <w:spacing w:before="156" w:after="156"/>
        <w:rPr>
          <w:rFonts w:hAnsi="黑体" w:cs="黑体"/>
        </w:rPr>
      </w:pPr>
      <w:bookmarkStart w:id="366" w:name="_Toc211214256"/>
      <w:r>
        <w:rPr>
          <w:rFonts w:hint="eastAsia" w:hAnsi="黑体" w:cs="黑体"/>
        </w:rPr>
        <w:t>固定顶储罐防雷</w:t>
      </w:r>
      <w:bookmarkEnd w:id="366"/>
    </w:p>
    <w:p w14:paraId="732EA56B">
      <w:pPr>
        <w:pStyle w:val="101"/>
        <w:spacing w:before="0" w:beforeLines="0" w:after="0" w:afterLines="0"/>
        <w:rPr>
          <w:rFonts w:ascii="宋体" w:hAnsi="宋体" w:eastAsia="宋体"/>
        </w:rPr>
      </w:pPr>
      <w:r>
        <w:rPr>
          <w:rFonts w:hint="eastAsia" w:ascii="宋体" w:hAnsi="宋体" w:eastAsia="宋体"/>
        </w:rPr>
        <w:t>储罐顶部呼吸阀应安装阻火器。</w:t>
      </w:r>
    </w:p>
    <w:p w14:paraId="3A304090">
      <w:pPr>
        <w:pStyle w:val="101"/>
        <w:spacing w:before="0" w:beforeLines="0" w:after="0" w:afterLines="0"/>
        <w:rPr>
          <w:rFonts w:ascii="宋体" w:hAnsi="宋体" w:eastAsia="宋体"/>
        </w:rPr>
      </w:pPr>
      <w:r>
        <w:rPr>
          <w:rFonts w:hint="eastAsia" w:ascii="宋体" w:hAnsi="宋体" w:eastAsia="宋体"/>
        </w:rPr>
        <w:t>储罐呼吸阀、阻火器、透光孔、量油孔、人孔、切水管等所有金属附件均应与罐体等电位连接。</w:t>
      </w:r>
    </w:p>
    <w:p w14:paraId="76064764">
      <w:pPr>
        <w:pStyle w:val="101"/>
        <w:spacing w:before="0" w:beforeLines="0" w:after="0" w:afterLines="0"/>
        <w:rPr>
          <w:rFonts w:ascii="宋体" w:hAnsi="宋体" w:eastAsia="宋体"/>
        </w:rPr>
      </w:pPr>
      <w:r>
        <w:rPr>
          <w:rFonts w:hint="eastAsia" w:ascii="宋体" w:hAnsi="宋体" w:eastAsia="宋体"/>
        </w:rPr>
        <w:t>储罐上部量油孔、人孔、透光孔等应密封，不应有可燃气体溢出。</w:t>
      </w:r>
    </w:p>
    <w:p w14:paraId="21CD7DA0">
      <w:pPr>
        <w:pStyle w:val="101"/>
        <w:spacing w:before="0" w:beforeLines="0" w:after="0" w:afterLines="0"/>
        <w:rPr>
          <w:rFonts w:ascii="宋体" w:hAnsi="宋体" w:eastAsia="宋体"/>
        </w:rPr>
      </w:pPr>
      <w:r>
        <w:rPr>
          <w:rFonts w:hint="eastAsia" w:ascii="宋体" w:hAnsi="宋体" w:eastAsia="宋体"/>
        </w:rPr>
        <w:t>内浮顶储罐应建立气相空间可燃气体检测制度，检测内浮顶储罐浮盘上部气相空间可燃气体浓度（检测部位接近浮盘部位），检测频次每季度不少于1次，上部气相空间可燃气体浓度大于储存介质50% LEL时，应安全评审，确因设备原因的应及时安排停运检修。</w:t>
      </w:r>
    </w:p>
    <w:p w14:paraId="6DF78CC4">
      <w:pPr>
        <w:pStyle w:val="73"/>
        <w:spacing w:before="156" w:after="156"/>
        <w:rPr>
          <w:rFonts w:hAnsi="黑体" w:cs="黑体"/>
        </w:rPr>
      </w:pPr>
      <w:bookmarkStart w:id="367" w:name="_Toc363648540"/>
      <w:bookmarkStart w:id="368" w:name="_Toc211214257"/>
      <w:bookmarkStart w:id="369" w:name="_Toc403123214"/>
      <w:bookmarkStart w:id="370" w:name="_Toc15064"/>
      <w:r>
        <w:rPr>
          <w:rFonts w:hint="eastAsia" w:hAnsi="黑体" w:cs="黑体"/>
        </w:rPr>
        <w:t>储罐仪器仪表</w:t>
      </w:r>
      <w:bookmarkEnd w:id="367"/>
      <w:bookmarkEnd w:id="368"/>
      <w:bookmarkEnd w:id="369"/>
      <w:bookmarkEnd w:id="370"/>
    </w:p>
    <w:p w14:paraId="5F9456AA">
      <w:pPr>
        <w:pStyle w:val="101"/>
        <w:spacing w:before="0" w:beforeLines="0" w:after="0" w:afterLines="0"/>
        <w:rPr>
          <w:rFonts w:ascii="宋体" w:hAnsi="宋体" w:eastAsia="宋体"/>
        </w:rPr>
      </w:pPr>
      <w:r>
        <w:rPr>
          <w:rFonts w:hint="eastAsia" w:ascii="宋体" w:hAnsi="宋体" w:eastAsia="宋体"/>
        </w:rPr>
        <w:t>储罐的电气、仪表配线应采用铠装电缆或钢管配线，电缆外皮或配线钢管与罐体应等电位连接。</w:t>
      </w:r>
    </w:p>
    <w:p w14:paraId="71E567FD">
      <w:pPr>
        <w:pStyle w:val="101"/>
        <w:spacing w:before="0" w:beforeLines="0" w:after="0" w:afterLines="0"/>
        <w:rPr>
          <w:rFonts w:ascii="宋体" w:hAnsi="宋体" w:eastAsia="宋体"/>
        </w:rPr>
      </w:pPr>
      <w:r>
        <w:rPr>
          <w:rFonts w:hint="eastAsia" w:ascii="宋体" w:hAnsi="宋体" w:eastAsia="宋体"/>
        </w:rPr>
        <w:t>储罐上安装的信号远传仪表，其金属外壳应与储罐体等电位连接；在相应的被保护设备处，应安装与设备耐压水平相适应的SPD。</w:t>
      </w:r>
    </w:p>
    <w:p w14:paraId="26C03B5F">
      <w:pPr>
        <w:pStyle w:val="112"/>
        <w:spacing w:before="156" w:after="156"/>
      </w:pPr>
      <w:bookmarkStart w:id="371" w:name="_Toc211551661"/>
      <w:bookmarkStart w:id="372" w:name="_Toc211214264"/>
      <w:bookmarkStart w:id="373" w:name="_Toc18015"/>
      <w:bookmarkStart w:id="374" w:name="_Toc211551550"/>
      <w:bookmarkStart w:id="375" w:name="_Toc211214394"/>
      <w:bookmarkStart w:id="376" w:name="_Toc213917489"/>
      <w:bookmarkStart w:id="377" w:name="_Toc217386228"/>
      <w:bookmarkStart w:id="378" w:name="_Toc212627677"/>
      <w:bookmarkStart w:id="379" w:name="_Toc8185"/>
      <w:bookmarkStart w:id="380" w:name="_Toc216958620"/>
      <w:bookmarkStart w:id="381" w:name="_Toc214200115"/>
      <w:bookmarkStart w:id="382" w:name="_Toc217397666"/>
      <w:bookmarkStart w:id="383" w:name="_Toc214201678"/>
      <w:bookmarkStart w:id="384" w:name="_Toc211377859"/>
      <w:r>
        <w:t>管路</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28B79B03">
      <w:pPr>
        <w:pStyle w:val="73"/>
        <w:spacing w:before="0" w:beforeLines="0" w:after="0" w:afterLines="0"/>
        <w:rPr>
          <w:rFonts w:ascii="宋体" w:hAnsi="宋体" w:eastAsia="宋体"/>
        </w:rPr>
      </w:pPr>
      <w:bookmarkStart w:id="385" w:name="_Toc211214265"/>
      <w:r>
        <w:rPr>
          <w:rFonts w:hint="eastAsia" w:ascii="宋体" w:hAnsi="宋体" w:eastAsia="宋体"/>
        </w:rPr>
        <w:t>输油输气管路利用其自身作接闪器</w:t>
      </w:r>
      <w:r>
        <w:rPr>
          <w:rFonts w:ascii="宋体" w:hAnsi="宋体" w:eastAsia="宋体"/>
        </w:rPr>
        <w:t xml:space="preserve">,其弯头、阀门、金属法兰盘等连接处的过渡电阻大于0.03 </w:t>
      </w:r>
      <w:r>
        <w:rPr>
          <w:rFonts w:hint="eastAsia" w:ascii="宋体" w:hAnsi="宋体" w:eastAsia="宋体"/>
        </w:rPr>
        <w:t>Ω时，连接处应用金属线跨接，并压接接线端子。</w:t>
      </w:r>
      <w:bookmarkEnd w:id="385"/>
    </w:p>
    <w:p w14:paraId="54607158">
      <w:pPr>
        <w:pStyle w:val="73"/>
        <w:spacing w:before="0" w:beforeLines="0" w:after="0" w:afterLines="0"/>
        <w:rPr>
          <w:rFonts w:ascii="宋体" w:hAnsi="宋体" w:eastAsia="宋体"/>
        </w:rPr>
      </w:pPr>
      <w:bookmarkStart w:id="386" w:name="_Toc211214266"/>
      <w:r>
        <w:rPr>
          <w:rFonts w:hint="eastAsia" w:ascii="宋体" w:hAnsi="宋体" w:eastAsia="宋体"/>
        </w:rPr>
        <w:t>管路系统的所有金属件，包括护套的金属包覆层，应接地。管路两端和每隔200 m～300 m处，以及分支处、拐弯处均应有接地。接地点在管墩处,其冲击接地电阻不应大于10 Ω。</w:t>
      </w:r>
      <w:bookmarkEnd w:id="386"/>
    </w:p>
    <w:p w14:paraId="080018D2">
      <w:pPr>
        <w:pStyle w:val="73"/>
        <w:spacing w:before="0" w:beforeLines="0" w:after="0" w:afterLines="0"/>
        <w:rPr>
          <w:rFonts w:ascii="宋体" w:hAnsi="宋体" w:eastAsia="宋体"/>
        </w:rPr>
      </w:pPr>
      <w:bookmarkStart w:id="387" w:name="_Toc211214267"/>
      <w:r>
        <w:rPr>
          <w:rFonts w:hint="eastAsia" w:ascii="宋体" w:hAnsi="宋体" w:eastAsia="宋体"/>
        </w:rPr>
        <w:t>平行敷设的管道、构架和电缆金属外皮等长金属物，其净距小于100 mm时，应采用金属线跨接，跨接点的间距不应大于30 m；交叉净距小于100 mm时，其交叉处应跨接。</w:t>
      </w:r>
      <w:bookmarkEnd w:id="387"/>
      <w:bookmarkStart w:id="388" w:name="_Toc211214268"/>
    </w:p>
    <w:p w14:paraId="1548ABC3">
      <w:pPr>
        <w:pStyle w:val="73"/>
        <w:spacing w:before="0" w:beforeLines="0" w:after="0" w:afterLines="0"/>
        <w:rPr>
          <w:rFonts w:ascii="宋体" w:hAnsi="宋体" w:eastAsia="宋体"/>
        </w:rPr>
      </w:pPr>
      <w:r>
        <w:rPr>
          <w:rFonts w:hint="eastAsia" w:ascii="宋体" w:hAnsi="宋体" w:eastAsia="宋体"/>
        </w:rPr>
        <w:t>可燃气体放空管路应安装阻火器或接闪器，当安装接闪器时保护范围应高于管口2 m，接闪器距管口的水平距离不应小于3 m。</w:t>
      </w:r>
      <w:bookmarkEnd w:id="388"/>
    </w:p>
    <w:p w14:paraId="585624AD">
      <w:pPr>
        <w:pStyle w:val="73"/>
        <w:spacing w:before="0" w:beforeLines="0" w:after="0" w:afterLines="0"/>
        <w:rPr>
          <w:rFonts w:ascii="宋体" w:hAnsi="宋体" w:eastAsia="宋体"/>
        </w:rPr>
      </w:pPr>
      <w:bookmarkStart w:id="389" w:name="_Toc211214269"/>
      <w:r>
        <w:rPr>
          <w:rFonts w:hint="eastAsia" w:ascii="宋体" w:hAnsi="宋体" w:eastAsia="宋体"/>
        </w:rPr>
        <w:t>地埋管道上应设置接地装置，并经隔离器或去耦合器与管道连接，接地装置的接地电阻应小于30 Ω。</w:t>
      </w:r>
      <w:bookmarkEnd w:id="389"/>
    </w:p>
    <w:p w14:paraId="6C5A8E88">
      <w:pPr>
        <w:pStyle w:val="73"/>
        <w:spacing w:before="0" w:beforeLines="0" w:after="0" w:afterLines="0"/>
        <w:rPr>
          <w:rFonts w:ascii="宋体" w:hAnsi="宋体" w:eastAsia="宋体"/>
        </w:rPr>
      </w:pPr>
      <w:bookmarkStart w:id="390" w:name="_Toc211214270"/>
      <w:r>
        <w:rPr>
          <w:rFonts w:hint="eastAsia" w:ascii="宋体" w:hAnsi="宋体" w:eastAsia="宋体"/>
        </w:rPr>
        <w:t>地埋管道附近有构筑物（高压线杆塔、变电站、电气化铁路、通信基站等）时，沿管线增设屏蔽线，并经去耦合器与管道连接。</w:t>
      </w:r>
      <w:bookmarkEnd w:id="390"/>
    </w:p>
    <w:p w14:paraId="7A433AEA">
      <w:pPr>
        <w:pStyle w:val="112"/>
        <w:spacing w:before="156" w:after="156"/>
        <w:rPr>
          <w:rFonts w:hAnsi="黑体"/>
          <w:szCs w:val="22"/>
        </w:rPr>
      </w:pPr>
      <w:bookmarkStart w:id="391" w:name="_Toc13778"/>
      <w:bookmarkStart w:id="392" w:name="_Toc211551551"/>
      <w:bookmarkStart w:id="393" w:name="_Toc217386229"/>
      <w:bookmarkStart w:id="394" w:name="_Toc211214217"/>
      <w:bookmarkStart w:id="395" w:name="_Toc214201679"/>
      <w:bookmarkStart w:id="396" w:name="_Toc214200116"/>
      <w:bookmarkStart w:id="397" w:name="_Toc212627678"/>
      <w:bookmarkStart w:id="398" w:name="_Toc217397667"/>
      <w:bookmarkStart w:id="399" w:name="_Toc211377860"/>
      <w:bookmarkStart w:id="400" w:name="_Toc211551662"/>
      <w:bookmarkStart w:id="401" w:name="_Toc213917490"/>
      <w:bookmarkStart w:id="402" w:name="_Toc211214387"/>
      <w:bookmarkStart w:id="403" w:name="_Toc216958621"/>
      <w:r>
        <w:rPr>
          <w:rFonts w:hint="eastAsia" w:hAnsi="黑体"/>
          <w:szCs w:val="22"/>
        </w:rPr>
        <w:t>炉区</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76BA8D5F">
      <w:pPr>
        <w:pStyle w:val="73"/>
        <w:spacing w:before="0" w:beforeLines="0" w:after="0" w:afterLines="0"/>
        <w:rPr>
          <w:rFonts w:ascii="宋体" w:hAnsi="宋体" w:eastAsia="宋体"/>
        </w:rPr>
      </w:pPr>
      <w:bookmarkStart w:id="404" w:name="_Toc211214218"/>
      <w:r>
        <w:rPr>
          <w:rFonts w:hint="eastAsia" w:ascii="宋体" w:hAnsi="宋体" w:eastAsia="宋体"/>
        </w:rPr>
        <w:t>金属框架支撑的炉体，其框架应采用连接件与接地装置相连。</w:t>
      </w:r>
      <w:bookmarkEnd w:id="404"/>
    </w:p>
    <w:p w14:paraId="13F47C1F">
      <w:pPr>
        <w:pStyle w:val="73"/>
        <w:spacing w:before="0" w:beforeLines="0" w:after="0" w:afterLines="0"/>
        <w:rPr>
          <w:rFonts w:ascii="宋体" w:hAnsi="宋体" w:eastAsia="宋体"/>
        </w:rPr>
      </w:pPr>
      <w:bookmarkStart w:id="405" w:name="_Toc211214219"/>
      <w:r>
        <w:rPr>
          <w:rFonts w:hint="eastAsia" w:ascii="宋体" w:hAnsi="宋体" w:eastAsia="宋体"/>
        </w:rPr>
        <w:t>混凝土框架支撑的炉体,应在炉体的加强板（筋）类附件上焊接接地连接件,引下线应采用沿柱明敷的金属导体或直径不小于10 mm的柱内主钢筋。</w:t>
      </w:r>
      <w:bookmarkEnd w:id="405"/>
    </w:p>
    <w:p w14:paraId="7D513281">
      <w:pPr>
        <w:pStyle w:val="73"/>
        <w:spacing w:before="0" w:beforeLines="0" w:after="0" w:afterLines="0"/>
        <w:rPr>
          <w:rFonts w:ascii="宋体" w:hAnsi="宋体" w:eastAsia="宋体"/>
        </w:rPr>
      </w:pPr>
      <w:bookmarkStart w:id="406" w:name="_Toc211214220"/>
      <w:r>
        <w:rPr>
          <w:rFonts w:hint="eastAsia" w:ascii="宋体" w:hAnsi="宋体" w:eastAsia="宋体"/>
        </w:rPr>
        <w:t>直接安装在地面上的小型炉子,应在炉体的加强板（筋）上焊接接地连接件,接地线与接地连接件连接后,沿框架引下与接地装置相连。</w:t>
      </w:r>
      <w:bookmarkEnd w:id="406"/>
    </w:p>
    <w:p w14:paraId="02093D06">
      <w:pPr>
        <w:pStyle w:val="73"/>
        <w:spacing w:before="0" w:beforeLines="0" w:after="0" w:afterLines="0"/>
        <w:rPr>
          <w:rFonts w:ascii="宋体" w:hAnsi="宋体" w:eastAsia="宋体"/>
        </w:rPr>
      </w:pPr>
      <w:bookmarkStart w:id="407" w:name="_Toc211214221"/>
      <w:r>
        <w:rPr>
          <w:rFonts w:hint="eastAsia" w:ascii="宋体" w:hAnsi="宋体" w:eastAsia="宋体"/>
        </w:rPr>
        <w:t>每台炉子应至少设2个接地点,且接地点间距不应大于18 m,每根引下线的冲击接地电阻不应大于10 Ω。</w:t>
      </w:r>
      <w:bookmarkEnd w:id="407"/>
    </w:p>
    <w:p w14:paraId="0DC99AF8">
      <w:pPr>
        <w:pStyle w:val="73"/>
        <w:spacing w:before="0" w:beforeLines="0" w:after="0" w:afterLines="0"/>
        <w:rPr>
          <w:rFonts w:ascii="宋体" w:hAnsi="宋体" w:eastAsia="宋体"/>
        </w:rPr>
      </w:pPr>
      <w:bookmarkStart w:id="408" w:name="_Toc211214222"/>
      <w:r>
        <w:rPr>
          <w:rFonts w:hint="eastAsia" w:ascii="宋体" w:hAnsi="宋体" w:eastAsia="宋体"/>
        </w:rPr>
        <w:t>炉子上接地连接件应安装在框架柱子上高出地面不低于450 mm的位置。</w:t>
      </w:r>
      <w:bookmarkEnd w:id="408"/>
    </w:p>
    <w:p w14:paraId="1DCAAF98">
      <w:pPr>
        <w:pStyle w:val="73"/>
        <w:spacing w:before="0" w:beforeLines="0" w:after="0" w:afterLines="0"/>
        <w:rPr>
          <w:rFonts w:ascii="宋体" w:hAnsi="宋体" w:eastAsia="宋体"/>
        </w:rPr>
      </w:pPr>
      <w:bookmarkStart w:id="409" w:name="_Toc211214223"/>
      <w:r>
        <w:rPr>
          <w:rFonts w:hint="eastAsia" w:ascii="宋体" w:hAnsi="宋体" w:eastAsia="宋体"/>
        </w:rPr>
        <w:t>炉子上的金属构件应与炉体等电位连接。</w:t>
      </w:r>
      <w:bookmarkEnd w:id="409"/>
    </w:p>
    <w:p w14:paraId="59E64E15">
      <w:pPr>
        <w:pStyle w:val="112"/>
        <w:spacing w:before="156" w:after="156"/>
        <w:rPr>
          <w:szCs w:val="22"/>
        </w:rPr>
      </w:pPr>
      <w:bookmarkStart w:id="410" w:name="_Toc217397668"/>
      <w:bookmarkStart w:id="411" w:name="_Toc214200117"/>
      <w:bookmarkStart w:id="412" w:name="_Toc211551552"/>
      <w:bookmarkStart w:id="413" w:name="_Toc211214224"/>
      <w:bookmarkStart w:id="414" w:name="_Toc211214388"/>
      <w:bookmarkStart w:id="415" w:name="_Toc214201680"/>
      <w:bookmarkStart w:id="416" w:name="_Toc211377861"/>
      <w:bookmarkStart w:id="417" w:name="_Toc212627679"/>
      <w:bookmarkStart w:id="418" w:name="_Toc211551663"/>
      <w:bookmarkStart w:id="419" w:name="_Toc213917491"/>
      <w:bookmarkStart w:id="420" w:name="_Toc217386230"/>
      <w:bookmarkStart w:id="421" w:name="_Toc19864"/>
      <w:bookmarkStart w:id="422" w:name="_Toc216958622"/>
      <w:r>
        <w:rPr>
          <w:rFonts w:hint="eastAsia"/>
          <w:szCs w:val="22"/>
        </w:rPr>
        <w:t>塔区</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9D1B83A">
      <w:pPr>
        <w:pStyle w:val="73"/>
        <w:spacing w:before="0" w:beforeLines="0" w:after="0" w:afterLines="0"/>
        <w:rPr>
          <w:rFonts w:ascii="宋体" w:hAnsi="宋体" w:eastAsia="宋体"/>
        </w:rPr>
      </w:pPr>
      <w:bookmarkStart w:id="423" w:name="_Toc211214225"/>
      <w:r>
        <w:rPr>
          <w:rFonts w:hint="eastAsia" w:ascii="宋体" w:hAnsi="宋体" w:eastAsia="宋体"/>
        </w:rPr>
        <w:t>独立安装或安装在混凝土框架内、顶部高出框架的钢制塔体、容器,其壁厚大于或等于4 mm时,应以塔体本身作为接闪器。</w:t>
      </w:r>
      <w:bookmarkEnd w:id="423"/>
    </w:p>
    <w:p w14:paraId="53575BB0">
      <w:pPr>
        <w:pStyle w:val="73"/>
        <w:spacing w:before="0" w:beforeLines="0" w:after="0" w:afterLines="0"/>
        <w:rPr>
          <w:rFonts w:ascii="宋体" w:hAnsi="宋体" w:eastAsia="宋体"/>
        </w:rPr>
      </w:pPr>
      <w:bookmarkStart w:id="424" w:name="_Toc211214226"/>
      <w:r>
        <w:rPr>
          <w:rFonts w:hint="eastAsia" w:ascii="宋体" w:hAnsi="宋体" w:eastAsia="宋体"/>
        </w:rPr>
        <w:t>安装在塔顶和外侧上部突出的放空管以及5.5.7条规定的管口外空间,应处于接闪器的保护范围内。</w:t>
      </w:r>
      <w:bookmarkEnd w:id="424"/>
    </w:p>
    <w:p w14:paraId="312F86F9">
      <w:pPr>
        <w:pStyle w:val="73"/>
        <w:spacing w:before="0" w:beforeLines="0" w:after="0" w:afterLines="0"/>
        <w:rPr>
          <w:rFonts w:ascii="宋体" w:hAnsi="宋体" w:eastAsia="宋体"/>
        </w:rPr>
      </w:pPr>
      <w:bookmarkStart w:id="425" w:name="_Toc211214227"/>
      <w:r>
        <w:rPr>
          <w:rFonts w:hint="eastAsia" w:ascii="宋体" w:hAnsi="宋体" w:eastAsia="宋体"/>
        </w:rPr>
        <w:t>塔体作为接闪器时,接地点不应少于2处,并应沿塔体周边均匀布置,引下线的间距不应大于18 m，引下线应与塔体金属底座上预设的接地耳相连。与塔体相连的非金属物体或管道，当处于塔体本身保护范围之外时,应在合适的地点安装接闪器加以保护。</w:t>
      </w:r>
      <w:bookmarkEnd w:id="425"/>
    </w:p>
    <w:p w14:paraId="4BDC0497">
      <w:pPr>
        <w:pStyle w:val="73"/>
        <w:spacing w:before="0" w:beforeLines="0" w:after="0" w:afterLines="0"/>
        <w:rPr>
          <w:rFonts w:ascii="宋体" w:hAnsi="宋体" w:eastAsia="宋体"/>
        </w:rPr>
      </w:pPr>
      <w:bookmarkStart w:id="426" w:name="_Toc211214228"/>
      <w:r>
        <w:rPr>
          <w:rFonts w:hint="eastAsia" w:ascii="宋体" w:hAnsi="宋体" w:eastAsia="宋体"/>
        </w:rPr>
        <w:t>每根引下线的冲击接地电阻不应大于10 Ω，接地装置围绕塔体敷设成环形接地体。</w:t>
      </w:r>
      <w:bookmarkEnd w:id="426"/>
    </w:p>
    <w:p w14:paraId="12237CFC">
      <w:pPr>
        <w:pStyle w:val="73"/>
        <w:spacing w:before="0" w:beforeLines="0" w:after="0" w:afterLines="0"/>
        <w:rPr>
          <w:rFonts w:ascii="宋体" w:hAnsi="宋体" w:eastAsia="宋体"/>
        </w:rPr>
      </w:pPr>
      <w:bookmarkStart w:id="427" w:name="_Toc211214229"/>
      <w:r>
        <w:rPr>
          <w:rFonts w:hint="eastAsia" w:ascii="宋体" w:hAnsi="宋体" w:eastAsia="宋体"/>
        </w:rPr>
        <w:t>用于安装塔体的混凝土框架,每层平台金属栏杆应连接成良好的电气通路,并应通过引下线与塔体的接地装置相连。引下线应采用沿柱明敷的金属导体或直径不小于10 mm的柱内主钢筋。利用柱内主钢筋作为引下线时,</w:t>
      </w:r>
      <w:r>
        <w:rPr>
          <w:rFonts w:hint="eastAsia" w:ascii="宋体" w:hAnsi="宋体" w:eastAsia="宋体"/>
          <w:color w:val="000000" w:themeColor="text1"/>
          <w14:textFill>
            <w14:solidFill>
              <w14:schemeClr w14:val="tx1"/>
            </w14:solidFill>
          </w14:textFill>
        </w:rPr>
        <w:t>柱内主钢筋应采用钢筋绑扎或焊接,</w:t>
      </w:r>
      <w:r>
        <w:rPr>
          <w:rFonts w:hint="eastAsia" w:ascii="宋体" w:hAnsi="宋体" w:eastAsia="宋体"/>
        </w:rPr>
        <w:t>并在每层柱面预埋100 mm×100 mm钢板,作为引下线引出点,与金属栏杆或接地装置相连。</w:t>
      </w:r>
      <w:bookmarkEnd w:id="427"/>
    </w:p>
    <w:p w14:paraId="7D8BF2C7">
      <w:pPr>
        <w:pStyle w:val="112"/>
        <w:spacing w:before="156" w:after="156"/>
        <w:rPr>
          <w:szCs w:val="22"/>
        </w:rPr>
      </w:pPr>
      <w:bookmarkStart w:id="428" w:name="_Toc217397669"/>
      <w:bookmarkStart w:id="429" w:name="_Toc213917492"/>
      <w:bookmarkStart w:id="430" w:name="_Toc212627680"/>
      <w:bookmarkStart w:id="431" w:name="_Toc214200118"/>
      <w:bookmarkStart w:id="432" w:name="_Toc211214241"/>
      <w:bookmarkStart w:id="433" w:name="_Toc214201681"/>
      <w:bookmarkStart w:id="434" w:name="_Toc216958623"/>
      <w:bookmarkStart w:id="435" w:name="_Toc211551553"/>
      <w:bookmarkStart w:id="436" w:name="_Toc211214391"/>
      <w:bookmarkStart w:id="437" w:name="_Toc211551664"/>
      <w:bookmarkStart w:id="438" w:name="_Toc211377862"/>
      <w:bookmarkStart w:id="439" w:name="_Toc217386231"/>
      <w:r>
        <w:rPr>
          <w:rFonts w:hint="eastAsia"/>
          <w:szCs w:val="22"/>
        </w:rPr>
        <w:t>排放设施</w:t>
      </w:r>
      <w:bookmarkEnd w:id="428"/>
      <w:bookmarkEnd w:id="429"/>
      <w:bookmarkEnd w:id="430"/>
      <w:bookmarkEnd w:id="431"/>
      <w:bookmarkEnd w:id="432"/>
      <w:bookmarkEnd w:id="433"/>
      <w:bookmarkEnd w:id="434"/>
      <w:bookmarkEnd w:id="435"/>
      <w:bookmarkEnd w:id="436"/>
      <w:bookmarkEnd w:id="437"/>
      <w:bookmarkEnd w:id="438"/>
      <w:bookmarkEnd w:id="439"/>
    </w:p>
    <w:p w14:paraId="7690EF41">
      <w:pPr>
        <w:pStyle w:val="73"/>
        <w:spacing w:before="0" w:beforeLines="0" w:after="0" w:afterLines="0"/>
        <w:rPr>
          <w:rFonts w:ascii="宋体" w:hAnsi="宋体" w:eastAsia="宋体"/>
        </w:rPr>
      </w:pPr>
      <w:bookmarkStart w:id="440" w:name="_Toc211214242"/>
      <w:r>
        <w:rPr>
          <w:rFonts w:hint="eastAsia" w:ascii="宋体" w:hAnsi="宋体" w:eastAsia="宋体"/>
        </w:rPr>
        <w:t>钢筋混凝土烟囱，应在烟囱上装设接闪器保护。多支接闪杆应连接在闭合环上。</w:t>
      </w:r>
      <w:bookmarkEnd w:id="440"/>
    </w:p>
    <w:p w14:paraId="03B55B0B">
      <w:pPr>
        <w:pStyle w:val="73"/>
        <w:spacing w:before="0" w:beforeLines="0" w:after="0" w:afterLines="0"/>
        <w:rPr>
          <w:rFonts w:ascii="宋体" w:hAnsi="宋体" w:eastAsia="宋体"/>
        </w:rPr>
      </w:pPr>
      <w:bookmarkStart w:id="441" w:name="_Toc211214243"/>
      <w:r>
        <w:rPr>
          <w:rFonts w:hint="eastAsia" w:ascii="宋体" w:hAnsi="宋体" w:eastAsia="宋体"/>
        </w:rPr>
        <w:t>当钢筋混凝土烟囱无法采用单支或双支接闪杆保护时，应在烟囱口装设环形接闪线，并应均匀布置3支高出烟囱口不低于0.5 m的接闪杆。</w:t>
      </w:r>
      <w:bookmarkEnd w:id="441"/>
    </w:p>
    <w:p w14:paraId="3ACAB290">
      <w:pPr>
        <w:pStyle w:val="73"/>
        <w:spacing w:before="0" w:beforeLines="0" w:after="0" w:afterLines="0"/>
        <w:rPr>
          <w:rFonts w:ascii="宋体" w:hAnsi="宋体" w:eastAsia="宋体"/>
        </w:rPr>
      </w:pPr>
      <w:bookmarkStart w:id="442" w:name="_Toc211214244"/>
      <w:r>
        <w:rPr>
          <w:rFonts w:hint="eastAsia" w:ascii="宋体" w:hAnsi="宋体" w:eastAsia="宋体"/>
        </w:rPr>
        <w:t>钢筋混凝土烟囱的钢筋应在其顶部和底部与引下线和贯通连接的金属爬梯相连，利用钢筋作为引下线。</w:t>
      </w:r>
      <w:bookmarkEnd w:id="442"/>
    </w:p>
    <w:p w14:paraId="7DE41F72">
      <w:pPr>
        <w:pStyle w:val="73"/>
        <w:spacing w:before="0" w:beforeLines="0" w:after="0" w:afterLines="0"/>
        <w:rPr>
          <w:rFonts w:ascii="宋体" w:hAnsi="宋体" w:eastAsia="宋体"/>
        </w:rPr>
      </w:pPr>
      <w:bookmarkStart w:id="443" w:name="_Toc211214245"/>
      <w:r>
        <w:rPr>
          <w:rFonts w:hint="eastAsia" w:ascii="宋体" w:hAnsi="宋体" w:eastAsia="宋体"/>
        </w:rPr>
        <w:t>高度不超过</w:t>
      </w:r>
      <w:r>
        <w:rPr>
          <w:rFonts w:ascii="宋体" w:hAnsi="宋体" w:eastAsia="宋体"/>
        </w:rPr>
        <w:t>40 m的烟囱，</w:t>
      </w:r>
      <w:r>
        <w:rPr>
          <w:rFonts w:hint="eastAsia" w:ascii="宋体" w:hAnsi="宋体" w:eastAsia="宋体"/>
        </w:rPr>
        <w:t>最少应设</w:t>
      </w:r>
      <w:r>
        <w:rPr>
          <w:rFonts w:ascii="宋体" w:hAnsi="宋体" w:eastAsia="宋体"/>
        </w:rPr>
        <w:t>1根引下线，超过40 m时应设2根引下线。</w:t>
      </w:r>
      <w:r>
        <w:rPr>
          <w:rFonts w:hint="eastAsia" w:ascii="宋体" w:hAnsi="宋体" w:eastAsia="宋体"/>
        </w:rPr>
        <w:t>设置金属爬梯的烟囱</w:t>
      </w:r>
      <w:r>
        <w:rPr>
          <w:rFonts w:ascii="宋体" w:hAnsi="宋体" w:eastAsia="宋体"/>
        </w:rPr>
        <w:t>，</w:t>
      </w:r>
      <w:r>
        <w:rPr>
          <w:rFonts w:hint="eastAsia" w:ascii="宋体" w:hAnsi="宋体" w:eastAsia="宋体"/>
        </w:rPr>
        <w:t>利用螺栓连接或焊接金属爬梯,将其作为</w:t>
      </w:r>
      <w:r>
        <w:rPr>
          <w:rFonts w:ascii="宋体" w:hAnsi="宋体" w:eastAsia="宋体"/>
        </w:rPr>
        <w:t>2根引下线用。</w:t>
      </w:r>
      <w:bookmarkEnd w:id="443"/>
    </w:p>
    <w:p w14:paraId="0EB4BF4C">
      <w:pPr>
        <w:pStyle w:val="73"/>
        <w:spacing w:before="0" w:beforeLines="0" w:after="0" w:afterLines="0"/>
        <w:rPr>
          <w:rFonts w:ascii="宋体" w:hAnsi="宋体" w:eastAsia="宋体"/>
        </w:rPr>
      </w:pPr>
      <w:bookmarkStart w:id="444" w:name="_Toc211214246"/>
      <w:r>
        <w:rPr>
          <w:rFonts w:hint="eastAsia" w:ascii="宋体" w:hAnsi="宋体" w:eastAsia="宋体"/>
        </w:rPr>
        <w:t>金属烟囱、金属火炬筒体应作为接闪器和引下线。</w:t>
      </w:r>
      <w:bookmarkEnd w:id="444"/>
    </w:p>
    <w:p w14:paraId="77CC95B4">
      <w:pPr>
        <w:pStyle w:val="73"/>
        <w:spacing w:before="0" w:beforeLines="0" w:after="0" w:afterLines="0"/>
        <w:rPr>
          <w:rFonts w:ascii="宋体" w:hAnsi="宋体" w:eastAsia="宋体"/>
        </w:rPr>
      </w:pPr>
      <w:bookmarkStart w:id="445" w:name="_Toc211214248"/>
      <w:r>
        <w:rPr>
          <w:rFonts w:hint="eastAsia" w:ascii="宋体" w:hAnsi="宋体" w:eastAsia="宋体"/>
        </w:rPr>
        <w:t>安装在高空易受直击雷的放散管、呼吸阀、排风管和自然通风管等应采取防直击雷和感应雷的措施。</w:t>
      </w:r>
      <w:bookmarkEnd w:id="445"/>
    </w:p>
    <w:p w14:paraId="6EC945CE">
      <w:pPr>
        <w:pStyle w:val="73"/>
        <w:spacing w:before="0" w:beforeLines="0" w:after="0" w:afterLines="0"/>
        <w:rPr>
          <w:rFonts w:ascii="宋体" w:hAnsi="宋体" w:eastAsia="宋体"/>
          <w:color w:val="000000" w:themeColor="text1"/>
          <w14:textFill>
            <w14:solidFill>
              <w14:schemeClr w14:val="tx1"/>
            </w14:solidFill>
          </w14:textFill>
        </w:rPr>
      </w:pPr>
      <w:bookmarkStart w:id="446" w:name="_Toc211214249"/>
      <w:r>
        <w:rPr>
          <w:rFonts w:hint="eastAsia" w:ascii="宋体" w:hAnsi="宋体" w:eastAsia="宋体"/>
          <w:color w:val="000000" w:themeColor="text1"/>
          <w14:textFill>
            <w14:solidFill>
              <w14:schemeClr w14:val="tx1"/>
            </w14:solidFill>
          </w14:textFill>
        </w:rPr>
        <w:t>未装阻火器的排放爆炸危险气体或蒸气的放散管、呼吸阀和排风管等,其防雷设计应符合下列规定：</w:t>
      </w:r>
    </w:p>
    <w:p w14:paraId="244AB10F">
      <w:pPr>
        <w:pStyle w:val="181"/>
        <w:numPr>
          <w:ilvl w:val="0"/>
          <w:numId w:val="33"/>
        </w:numPr>
      </w:pPr>
      <w:r>
        <w:rPr>
          <w:rFonts w:hint="eastAsia"/>
        </w:rPr>
        <w:t>管口</w:t>
      </w:r>
      <w:r>
        <w:rPr>
          <w:rFonts w:hint="eastAsia" w:hAnsi="宋体"/>
          <w:color w:val="000000" w:themeColor="text1"/>
          <w14:textFill>
            <w14:solidFill>
              <w14:schemeClr w14:val="tx1"/>
            </w14:solidFill>
          </w14:textFill>
        </w:rPr>
        <w:t>外的以下空间处于接闪器保护范围内，当有管帽时,接闪器的保护范围按表</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确定；当无管帽时，接闪器的保护范围为管口上方半径5 m的半球体空间，接闪器与雷闪的接触点设在上述空间之外；</w:t>
      </w:r>
    </w:p>
    <w:bookmarkEnd w:id="446"/>
    <w:p w14:paraId="4AB9E2CB">
      <w:pPr>
        <w:pStyle w:val="181"/>
        <w:numPr>
          <w:ilvl w:val="0"/>
          <w:numId w:val="33"/>
        </w:numPr>
      </w:pPr>
      <w:r>
        <w:rPr>
          <w:rFonts w:hint="eastAsia"/>
        </w:rPr>
        <w:t>当其排放物达不到爆炸浓度、长期点火燃烧、排放就点火燃烧及发生事故时排放物才达到爆炸浓度时，接闪器保护范围应覆盖到管帽，无管帽时保护范围应覆盖到管口；</w:t>
      </w:r>
    </w:p>
    <w:p w14:paraId="04170378">
      <w:pPr>
        <w:pStyle w:val="181"/>
        <w:numPr>
          <w:ilvl w:val="0"/>
          <w:numId w:val="33"/>
        </w:numPr>
      </w:pPr>
      <w:r>
        <w:rPr>
          <w:rFonts w:hint="eastAsia"/>
        </w:rPr>
        <w:t>位于附近其他的接闪器保护范围之内时不再设置接闪器，与防雷装置相连。</w:t>
      </w:r>
    </w:p>
    <w:p w14:paraId="34D96D15">
      <w:r>
        <w:rPr>
          <w:rFonts w:hint="eastAsia"/>
        </w:rPr>
        <w:br w:type="page"/>
      </w:r>
    </w:p>
    <w:p w14:paraId="456CE568">
      <w:pPr>
        <w:pStyle w:val="85"/>
        <w:numPr>
          <w:ilvl w:val="1"/>
          <w:numId w:val="0"/>
        </w:numPr>
        <w:spacing w:before="156" w:after="156"/>
        <w:ind w:left="420"/>
      </w:pPr>
      <w:r>
        <w:rPr>
          <w:rFonts w:hint="eastAsia"/>
        </w:rPr>
        <w:t>表</w:t>
      </w:r>
      <w:r>
        <w:t xml:space="preserve">1 </w:t>
      </w:r>
      <w:r>
        <w:rPr>
          <w:rFonts w:hint="eastAsia"/>
        </w:rPr>
        <w:t>有管帽的管口外处于接闪器保护范围的空间</w:t>
      </w:r>
    </w:p>
    <w:tbl>
      <w:tblPr>
        <w:tblStyle w:val="3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974"/>
        <w:gridCol w:w="2074"/>
      </w:tblGrid>
      <w:tr w14:paraId="4490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71342D69">
            <w:pPr>
              <w:jc w:val="center"/>
              <w:rPr>
                <w:rFonts w:asciiTheme="minorEastAsia" w:hAnsiTheme="minorEastAsia"/>
                <w:sz w:val="18"/>
                <w:szCs w:val="18"/>
              </w:rPr>
            </w:pPr>
            <w:r>
              <w:rPr>
                <w:rFonts w:hint="eastAsia" w:asciiTheme="minorEastAsia" w:hAnsiTheme="minorEastAsia"/>
                <w:sz w:val="18"/>
                <w:szCs w:val="18"/>
              </w:rPr>
              <w:t>管口内压力与周围空气压力的压差</w:t>
            </w:r>
            <w:r>
              <w:rPr>
                <w:rFonts w:asciiTheme="minorEastAsia" w:hAnsiTheme="minorEastAsia"/>
                <w:sz w:val="18"/>
                <w:szCs w:val="18"/>
              </w:rPr>
              <w:t>（</w:t>
            </w:r>
            <w:r>
              <w:rPr>
                <w:rFonts w:hint="eastAsia" w:asciiTheme="minorEastAsia" w:hAnsiTheme="minorEastAsia"/>
                <w:sz w:val="18"/>
                <w:szCs w:val="18"/>
              </w:rPr>
              <w:t>k</w:t>
            </w:r>
            <w:r>
              <w:rPr>
                <w:rFonts w:asciiTheme="minorEastAsia" w:hAnsiTheme="minorEastAsia"/>
                <w:sz w:val="18"/>
                <w:szCs w:val="18"/>
              </w:rPr>
              <w:t>Pa）</w:t>
            </w:r>
          </w:p>
        </w:tc>
        <w:tc>
          <w:tcPr>
            <w:tcW w:w="1985" w:type="dxa"/>
          </w:tcPr>
          <w:p w14:paraId="55F69C9F">
            <w:pPr>
              <w:jc w:val="center"/>
              <w:rPr>
                <w:rFonts w:asciiTheme="minorEastAsia" w:hAnsiTheme="minorEastAsia"/>
                <w:sz w:val="18"/>
                <w:szCs w:val="18"/>
              </w:rPr>
            </w:pPr>
            <w:r>
              <w:rPr>
                <w:rFonts w:asciiTheme="minorEastAsia" w:hAnsiTheme="minorEastAsia"/>
                <w:sz w:val="18"/>
                <w:szCs w:val="18"/>
              </w:rPr>
              <w:t>排放物的比重</w:t>
            </w:r>
          </w:p>
        </w:tc>
        <w:tc>
          <w:tcPr>
            <w:tcW w:w="1974" w:type="dxa"/>
          </w:tcPr>
          <w:p w14:paraId="2F7E2082">
            <w:pPr>
              <w:jc w:val="center"/>
              <w:rPr>
                <w:rFonts w:asciiTheme="minorEastAsia" w:hAnsiTheme="minorEastAsia"/>
                <w:sz w:val="18"/>
                <w:szCs w:val="18"/>
              </w:rPr>
            </w:pPr>
            <w:r>
              <w:rPr>
                <w:rFonts w:hint="eastAsia" w:asciiTheme="minorEastAsia" w:hAnsiTheme="minorEastAsia"/>
                <w:sz w:val="18"/>
                <w:szCs w:val="18"/>
              </w:rPr>
              <w:t>管帽以上的垂直高度（m）</w:t>
            </w:r>
          </w:p>
        </w:tc>
        <w:tc>
          <w:tcPr>
            <w:tcW w:w="2074" w:type="dxa"/>
          </w:tcPr>
          <w:p w14:paraId="37775432">
            <w:pPr>
              <w:jc w:val="center"/>
              <w:rPr>
                <w:rFonts w:asciiTheme="minorEastAsia" w:hAnsiTheme="minorEastAsia"/>
                <w:sz w:val="18"/>
                <w:szCs w:val="18"/>
              </w:rPr>
            </w:pPr>
            <w:r>
              <w:rPr>
                <w:rFonts w:hint="eastAsia" w:asciiTheme="minorEastAsia" w:hAnsiTheme="minorEastAsia"/>
                <w:sz w:val="18"/>
                <w:szCs w:val="18"/>
              </w:rPr>
              <w:t>距管口处的水平距离（m）</w:t>
            </w:r>
          </w:p>
        </w:tc>
      </w:tr>
      <w:tr w14:paraId="61AA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35AECDC6">
            <w:pPr>
              <w:jc w:val="center"/>
              <w:rPr>
                <w:rFonts w:ascii="宋体" w:hAnsi="宋体" w:cs="宋体"/>
                <w:sz w:val="18"/>
                <w:szCs w:val="18"/>
              </w:rPr>
            </w:pPr>
            <w:r>
              <w:rPr>
                <w:rFonts w:hint="eastAsia" w:ascii="宋体" w:hAnsi="宋体" w:cs="宋体"/>
                <w:sz w:val="18"/>
                <w:szCs w:val="18"/>
              </w:rPr>
              <w:t>＜5</w:t>
            </w:r>
          </w:p>
        </w:tc>
        <w:tc>
          <w:tcPr>
            <w:tcW w:w="1985" w:type="dxa"/>
          </w:tcPr>
          <w:p w14:paraId="69371861">
            <w:pPr>
              <w:jc w:val="center"/>
              <w:rPr>
                <w:rFonts w:ascii="宋体" w:hAnsi="宋体" w:cs="宋体"/>
                <w:sz w:val="18"/>
                <w:szCs w:val="18"/>
              </w:rPr>
            </w:pPr>
            <w:r>
              <w:rPr>
                <w:rFonts w:hint="eastAsia" w:ascii="宋体" w:hAnsi="宋体" w:cs="宋体"/>
                <w:sz w:val="18"/>
                <w:szCs w:val="18"/>
              </w:rPr>
              <w:t>重于空气</w:t>
            </w:r>
          </w:p>
        </w:tc>
        <w:tc>
          <w:tcPr>
            <w:tcW w:w="1974" w:type="dxa"/>
          </w:tcPr>
          <w:p w14:paraId="6A8D3AD5">
            <w:pPr>
              <w:jc w:val="center"/>
              <w:rPr>
                <w:rFonts w:ascii="宋体" w:hAnsi="宋体" w:cs="宋体"/>
                <w:sz w:val="18"/>
                <w:szCs w:val="18"/>
              </w:rPr>
            </w:pPr>
            <w:r>
              <w:rPr>
                <w:rFonts w:hint="eastAsia" w:ascii="宋体" w:hAnsi="宋体" w:cs="宋体"/>
                <w:sz w:val="18"/>
                <w:szCs w:val="18"/>
              </w:rPr>
              <w:t>1</w:t>
            </w:r>
          </w:p>
        </w:tc>
        <w:tc>
          <w:tcPr>
            <w:tcW w:w="2074" w:type="dxa"/>
          </w:tcPr>
          <w:p w14:paraId="0F1F942F">
            <w:pPr>
              <w:jc w:val="center"/>
              <w:rPr>
                <w:rFonts w:ascii="宋体" w:hAnsi="宋体" w:cs="宋体"/>
                <w:sz w:val="18"/>
                <w:szCs w:val="18"/>
              </w:rPr>
            </w:pPr>
            <w:r>
              <w:rPr>
                <w:rFonts w:hint="eastAsia" w:ascii="宋体" w:hAnsi="宋体" w:cs="宋体"/>
                <w:sz w:val="18"/>
                <w:szCs w:val="18"/>
              </w:rPr>
              <w:t>2</w:t>
            </w:r>
          </w:p>
        </w:tc>
      </w:tr>
      <w:tr w14:paraId="4181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112A8014">
            <w:pPr>
              <w:jc w:val="center"/>
              <w:rPr>
                <w:rFonts w:ascii="宋体" w:hAnsi="宋体" w:cs="宋体"/>
                <w:sz w:val="18"/>
                <w:szCs w:val="18"/>
              </w:rPr>
            </w:pPr>
            <w:r>
              <w:rPr>
                <w:rFonts w:hint="eastAsia" w:ascii="宋体" w:hAnsi="宋体" w:cs="宋体"/>
                <w:sz w:val="18"/>
                <w:szCs w:val="18"/>
              </w:rPr>
              <w:t>5～25</w:t>
            </w:r>
          </w:p>
        </w:tc>
        <w:tc>
          <w:tcPr>
            <w:tcW w:w="1985" w:type="dxa"/>
          </w:tcPr>
          <w:p w14:paraId="193D2F8A">
            <w:pPr>
              <w:jc w:val="center"/>
              <w:rPr>
                <w:rFonts w:ascii="宋体" w:hAnsi="宋体" w:cs="宋体"/>
                <w:sz w:val="18"/>
                <w:szCs w:val="18"/>
              </w:rPr>
            </w:pPr>
            <w:r>
              <w:rPr>
                <w:rFonts w:hint="eastAsia" w:ascii="宋体" w:hAnsi="宋体" w:cs="宋体"/>
                <w:sz w:val="18"/>
                <w:szCs w:val="18"/>
              </w:rPr>
              <w:t>重于空气</w:t>
            </w:r>
          </w:p>
        </w:tc>
        <w:tc>
          <w:tcPr>
            <w:tcW w:w="1974" w:type="dxa"/>
          </w:tcPr>
          <w:p w14:paraId="2AABBE16">
            <w:pPr>
              <w:jc w:val="center"/>
              <w:rPr>
                <w:rFonts w:ascii="宋体" w:hAnsi="宋体" w:cs="宋体"/>
                <w:sz w:val="18"/>
                <w:szCs w:val="18"/>
              </w:rPr>
            </w:pPr>
            <w:r>
              <w:rPr>
                <w:rFonts w:hint="eastAsia" w:ascii="宋体" w:hAnsi="宋体" w:cs="宋体"/>
                <w:sz w:val="18"/>
                <w:szCs w:val="18"/>
              </w:rPr>
              <w:t>2.5</w:t>
            </w:r>
          </w:p>
        </w:tc>
        <w:tc>
          <w:tcPr>
            <w:tcW w:w="2074" w:type="dxa"/>
          </w:tcPr>
          <w:p w14:paraId="39F9CBB1">
            <w:pPr>
              <w:jc w:val="center"/>
              <w:rPr>
                <w:rFonts w:ascii="宋体" w:hAnsi="宋体" w:cs="宋体"/>
                <w:sz w:val="18"/>
                <w:szCs w:val="18"/>
              </w:rPr>
            </w:pPr>
            <w:r>
              <w:rPr>
                <w:rFonts w:hint="eastAsia" w:ascii="宋体" w:hAnsi="宋体" w:cs="宋体"/>
                <w:sz w:val="18"/>
                <w:szCs w:val="18"/>
              </w:rPr>
              <w:t>5</w:t>
            </w:r>
          </w:p>
        </w:tc>
      </w:tr>
      <w:tr w14:paraId="5EB5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3" w:type="dxa"/>
          </w:tcPr>
          <w:p w14:paraId="6507417C">
            <w:pPr>
              <w:jc w:val="center"/>
              <w:rPr>
                <w:rFonts w:ascii="宋体" w:hAnsi="宋体" w:cs="宋体"/>
                <w:sz w:val="18"/>
                <w:szCs w:val="18"/>
              </w:rPr>
            </w:pPr>
            <w:r>
              <w:rPr>
                <w:rFonts w:hint="eastAsia" w:ascii="宋体" w:hAnsi="宋体" w:cs="宋体"/>
                <w:sz w:val="18"/>
                <w:szCs w:val="18"/>
              </w:rPr>
              <w:t>≤25</w:t>
            </w:r>
          </w:p>
        </w:tc>
        <w:tc>
          <w:tcPr>
            <w:tcW w:w="1985" w:type="dxa"/>
          </w:tcPr>
          <w:p w14:paraId="24EA6EB2">
            <w:pPr>
              <w:jc w:val="center"/>
              <w:rPr>
                <w:rFonts w:ascii="宋体" w:hAnsi="宋体" w:cs="宋体"/>
                <w:sz w:val="18"/>
                <w:szCs w:val="18"/>
              </w:rPr>
            </w:pPr>
            <w:r>
              <w:rPr>
                <w:rFonts w:hint="eastAsia" w:ascii="宋体" w:hAnsi="宋体" w:cs="宋体"/>
                <w:sz w:val="18"/>
                <w:szCs w:val="18"/>
              </w:rPr>
              <w:t>轻于空气</w:t>
            </w:r>
          </w:p>
        </w:tc>
        <w:tc>
          <w:tcPr>
            <w:tcW w:w="1974" w:type="dxa"/>
          </w:tcPr>
          <w:p w14:paraId="33DFFAD4">
            <w:pPr>
              <w:jc w:val="center"/>
              <w:rPr>
                <w:rFonts w:ascii="宋体" w:hAnsi="宋体" w:cs="宋体"/>
                <w:sz w:val="18"/>
                <w:szCs w:val="18"/>
              </w:rPr>
            </w:pPr>
            <w:r>
              <w:rPr>
                <w:rFonts w:hint="eastAsia" w:ascii="宋体" w:hAnsi="宋体" w:cs="宋体"/>
                <w:sz w:val="18"/>
                <w:szCs w:val="18"/>
              </w:rPr>
              <w:t>2.5</w:t>
            </w:r>
          </w:p>
        </w:tc>
        <w:tc>
          <w:tcPr>
            <w:tcW w:w="2074" w:type="dxa"/>
          </w:tcPr>
          <w:p w14:paraId="6E270BBC">
            <w:pPr>
              <w:jc w:val="center"/>
              <w:rPr>
                <w:rFonts w:ascii="宋体" w:hAnsi="宋体" w:cs="宋体"/>
                <w:sz w:val="18"/>
                <w:szCs w:val="18"/>
              </w:rPr>
            </w:pPr>
            <w:r>
              <w:rPr>
                <w:rFonts w:hint="eastAsia" w:ascii="宋体" w:hAnsi="宋体" w:cs="宋体"/>
                <w:sz w:val="18"/>
                <w:szCs w:val="18"/>
              </w:rPr>
              <w:t>5</w:t>
            </w:r>
          </w:p>
        </w:tc>
      </w:tr>
      <w:tr w14:paraId="2A24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512D8205">
            <w:pPr>
              <w:jc w:val="center"/>
              <w:rPr>
                <w:rFonts w:ascii="宋体" w:hAnsi="宋体" w:cs="宋体"/>
                <w:sz w:val="18"/>
                <w:szCs w:val="18"/>
              </w:rPr>
            </w:pPr>
            <w:r>
              <w:rPr>
                <w:rFonts w:hint="eastAsia" w:ascii="宋体" w:hAnsi="宋体" w:cs="宋体"/>
                <w:sz w:val="18"/>
                <w:szCs w:val="18"/>
              </w:rPr>
              <w:t>＞25</w:t>
            </w:r>
          </w:p>
        </w:tc>
        <w:tc>
          <w:tcPr>
            <w:tcW w:w="1985" w:type="dxa"/>
          </w:tcPr>
          <w:p w14:paraId="63BB1AA3">
            <w:pPr>
              <w:jc w:val="center"/>
              <w:rPr>
                <w:rFonts w:ascii="宋体" w:hAnsi="宋体" w:cs="宋体"/>
                <w:sz w:val="18"/>
                <w:szCs w:val="18"/>
              </w:rPr>
            </w:pPr>
            <w:r>
              <w:rPr>
                <w:rFonts w:hint="eastAsia" w:ascii="宋体" w:hAnsi="宋体" w:cs="宋体"/>
                <w:sz w:val="18"/>
                <w:szCs w:val="18"/>
              </w:rPr>
              <w:t>重或轻于空气</w:t>
            </w:r>
          </w:p>
        </w:tc>
        <w:tc>
          <w:tcPr>
            <w:tcW w:w="1974" w:type="dxa"/>
          </w:tcPr>
          <w:p w14:paraId="6FC9848B">
            <w:pPr>
              <w:jc w:val="center"/>
              <w:rPr>
                <w:rFonts w:ascii="宋体" w:hAnsi="宋体" w:cs="宋体"/>
                <w:sz w:val="18"/>
                <w:szCs w:val="18"/>
              </w:rPr>
            </w:pPr>
            <w:r>
              <w:rPr>
                <w:rFonts w:hint="eastAsia" w:ascii="宋体" w:hAnsi="宋体" w:cs="宋体"/>
                <w:sz w:val="18"/>
                <w:szCs w:val="18"/>
              </w:rPr>
              <w:t>5</w:t>
            </w:r>
          </w:p>
        </w:tc>
        <w:tc>
          <w:tcPr>
            <w:tcW w:w="2074" w:type="dxa"/>
          </w:tcPr>
          <w:p w14:paraId="75665942">
            <w:pPr>
              <w:jc w:val="center"/>
              <w:rPr>
                <w:rFonts w:ascii="宋体" w:hAnsi="宋体" w:cs="宋体"/>
                <w:sz w:val="18"/>
                <w:szCs w:val="18"/>
              </w:rPr>
            </w:pPr>
            <w:r>
              <w:rPr>
                <w:rFonts w:hint="eastAsia" w:ascii="宋体" w:hAnsi="宋体" w:cs="宋体"/>
                <w:sz w:val="18"/>
                <w:szCs w:val="18"/>
              </w:rPr>
              <w:t>5</w:t>
            </w:r>
          </w:p>
        </w:tc>
      </w:tr>
    </w:tbl>
    <w:p w14:paraId="5E1EC9F5">
      <w:pPr>
        <w:pStyle w:val="73"/>
        <w:spacing w:before="0" w:beforeLines="0" w:after="0" w:afterLines="0"/>
        <w:rPr>
          <w:rFonts w:ascii="宋体" w:hAnsi="宋体" w:eastAsia="宋体"/>
        </w:rPr>
      </w:pPr>
      <w:bookmarkStart w:id="447" w:name="_Toc211214252"/>
      <w:r>
        <w:rPr>
          <w:rFonts w:hint="eastAsia" w:ascii="宋体" w:hAnsi="宋体" w:eastAsia="宋体"/>
        </w:rPr>
        <w:t>排放无爆炸危险气体或蒸气的放散管、呼吸阀和排风管等，装有阻火器的排放爆炸危险气体或蒸气的放散管、呼吸阀和排风管等,符合</w:t>
      </w:r>
      <w:r>
        <w:rPr>
          <w:rFonts w:hint="eastAsia" w:ascii="宋体" w:hAnsi="宋体" w:eastAsia="宋体"/>
          <w:color w:val="000000" w:themeColor="text1"/>
          <w14:textFill>
            <w14:solidFill>
              <w14:schemeClr w14:val="tx1"/>
            </w14:solidFill>
          </w14:textFill>
        </w:rPr>
        <w:t>5.5.7条规定</w:t>
      </w:r>
      <w:r>
        <w:rPr>
          <w:rFonts w:hint="eastAsia" w:ascii="宋体" w:hAnsi="宋体" w:eastAsia="宋体"/>
        </w:rPr>
        <w:t>的未装阻火器的排放爆炸危险气体或蒸气的放散管、呼吸阀和排风管等，其防雷设计应符合下列规定：</w:t>
      </w:r>
      <w:bookmarkEnd w:id="447"/>
    </w:p>
    <w:p w14:paraId="2144DA75">
      <w:pPr>
        <w:pStyle w:val="181"/>
        <w:numPr>
          <w:ilvl w:val="0"/>
          <w:numId w:val="34"/>
        </w:numPr>
      </w:pPr>
      <w:r>
        <w:rPr>
          <w:rFonts w:hint="eastAsia"/>
        </w:rPr>
        <w:t>金属制的放散管、呼吸阀和排风管等,作为接闪器应与附近生产设备的防雷装置相连；</w:t>
      </w:r>
    </w:p>
    <w:p w14:paraId="0E076916">
      <w:pPr>
        <w:pStyle w:val="181"/>
      </w:pPr>
      <w:r>
        <w:rPr>
          <w:rFonts w:hint="eastAsia"/>
        </w:rPr>
        <w:t>在附近生产设备（已作为接闪器）的保护范围之外的非金属制的放散管、呼吸阀和排风管等装设接闪器,接闪器保护范围覆盖到管帽,无管帽时保护范围覆盖到管口。</w:t>
      </w:r>
    </w:p>
    <w:p w14:paraId="390034FD">
      <w:pPr>
        <w:pStyle w:val="112"/>
        <w:spacing w:before="156" w:after="156"/>
        <w:rPr>
          <w:szCs w:val="22"/>
        </w:rPr>
      </w:pPr>
      <w:bookmarkStart w:id="448" w:name="_Toc214201682"/>
      <w:bookmarkStart w:id="449" w:name="_Toc213917493"/>
      <w:bookmarkStart w:id="450" w:name="_Toc211551554"/>
      <w:bookmarkStart w:id="451" w:name="_Toc214200119"/>
      <w:bookmarkStart w:id="452" w:name="_Toc217397670"/>
      <w:bookmarkStart w:id="453" w:name="_Toc216958624"/>
      <w:bookmarkStart w:id="454" w:name="_Toc211377863"/>
      <w:bookmarkStart w:id="455" w:name="_Toc217386232"/>
      <w:bookmarkStart w:id="456" w:name="_Toc211551665"/>
      <w:bookmarkStart w:id="457" w:name="_Toc212627681"/>
      <w:r>
        <w:rPr>
          <w:rFonts w:hint="eastAsia"/>
          <w:szCs w:val="22"/>
        </w:rPr>
        <w:t>静设备区</w:t>
      </w:r>
      <w:bookmarkEnd w:id="448"/>
      <w:bookmarkEnd w:id="449"/>
      <w:bookmarkEnd w:id="450"/>
      <w:bookmarkEnd w:id="451"/>
      <w:bookmarkEnd w:id="452"/>
      <w:bookmarkEnd w:id="453"/>
      <w:bookmarkEnd w:id="454"/>
      <w:bookmarkEnd w:id="455"/>
      <w:bookmarkEnd w:id="456"/>
      <w:bookmarkEnd w:id="457"/>
    </w:p>
    <w:p w14:paraId="50EB8855">
      <w:pPr>
        <w:pStyle w:val="73"/>
        <w:spacing w:before="0" w:beforeLines="0" w:after="0" w:afterLines="0"/>
        <w:rPr>
          <w:rFonts w:ascii="宋体" w:hAnsi="宋体" w:eastAsia="宋体"/>
        </w:rPr>
      </w:pPr>
      <w:r>
        <w:rPr>
          <w:rFonts w:hint="eastAsia" w:ascii="宋体" w:hAnsi="宋体" w:eastAsia="宋体"/>
        </w:rPr>
        <w:t>独立安装或安装在混凝土框架顶层平面、位于其他物体的防雷保护范围之外的封闭式钢制静设备，其壁厚大于或等于4 mm时，应利用设备本体作为接闪器。</w:t>
      </w:r>
    </w:p>
    <w:p w14:paraId="35EAAA53">
      <w:pPr>
        <w:pStyle w:val="73"/>
        <w:spacing w:before="0" w:beforeLines="0" w:after="0" w:afterLines="0"/>
        <w:rPr>
          <w:rFonts w:ascii="宋体" w:hAnsi="宋体" w:eastAsia="宋体"/>
        </w:rPr>
      </w:pPr>
      <w:r>
        <w:rPr>
          <w:rFonts w:hint="eastAsia" w:ascii="宋体" w:hAnsi="宋体" w:eastAsia="宋体"/>
        </w:rPr>
        <w:t>非金属静设备、壁厚小于4 mm的封闭式钢制静设备,当其位于其他物体的防雷保护范围之外时，应设置接闪器加以保护。</w:t>
      </w:r>
    </w:p>
    <w:p w14:paraId="58BD15CD">
      <w:pPr>
        <w:pStyle w:val="73"/>
        <w:spacing w:before="0" w:beforeLines="0" w:after="0" w:afterLines="0"/>
        <w:rPr>
          <w:rFonts w:ascii="宋体" w:hAnsi="宋体" w:eastAsia="宋体"/>
        </w:rPr>
      </w:pPr>
      <w:r>
        <w:rPr>
          <w:rFonts w:hint="eastAsia" w:ascii="宋体" w:hAnsi="宋体" w:eastAsia="宋体"/>
        </w:rPr>
        <w:t>安装在静设备上突出的放空管</w:t>
      </w:r>
      <w:r>
        <w:rPr>
          <w:rFonts w:hint="eastAsia" w:ascii="宋体" w:hAnsi="宋体" w:eastAsia="宋体"/>
          <w:color w:val="000000" w:themeColor="text1"/>
          <w14:textFill>
            <w14:solidFill>
              <w14:schemeClr w14:val="tx1"/>
            </w14:solidFill>
          </w14:textFill>
        </w:rPr>
        <w:t>以及5.5.7条规定</w:t>
      </w:r>
      <w:r>
        <w:rPr>
          <w:rFonts w:hint="eastAsia" w:ascii="宋体" w:hAnsi="宋体" w:eastAsia="宋体"/>
        </w:rPr>
        <w:t>的管口外空间，均应处于接闪器的保护范围内。</w:t>
      </w:r>
    </w:p>
    <w:p w14:paraId="517B5B6C">
      <w:pPr>
        <w:pStyle w:val="73"/>
        <w:spacing w:before="0" w:beforeLines="0" w:after="0" w:afterLines="0"/>
        <w:rPr>
          <w:rFonts w:ascii="宋体" w:hAnsi="宋体" w:eastAsia="宋体"/>
        </w:rPr>
      </w:pPr>
      <w:r>
        <w:rPr>
          <w:rFonts w:hint="eastAsia" w:ascii="宋体" w:hAnsi="宋体" w:eastAsia="宋体"/>
        </w:rPr>
        <w:t>金属静设备本体作为接闪器时,接地点不应少于2处,并应沿静设备周边均匀布置，引下线的间距不应大于18 m。引下线应与静设备底座预设的接地耳相连。</w:t>
      </w:r>
    </w:p>
    <w:p w14:paraId="2E32BA47">
      <w:pPr>
        <w:pStyle w:val="73"/>
        <w:spacing w:before="0" w:beforeLines="0" w:after="0" w:afterLines="0"/>
        <w:rPr>
          <w:rFonts w:ascii="宋体" w:hAnsi="宋体" w:eastAsia="宋体"/>
        </w:rPr>
      </w:pPr>
      <w:r>
        <w:rPr>
          <w:rFonts w:hint="eastAsia" w:ascii="宋体" w:hAnsi="宋体" w:eastAsia="宋体"/>
        </w:rPr>
        <w:t>每根引下线的冲击接地电阻不应大于</w:t>
      </w:r>
      <w:r>
        <w:rPr>
          <w:rFonts w:ascii="宋体" w:hAnsi="宋体" w:eastAsia="宋体"/>
        </w:rPr>
        <w:t xml:space="preserve">10 </w:t>
      </w:r>
      <w:r>
        <w:rPr>
          <w:rFonts w:hint="eastAsia" w:ascii="宋体" w:hAnsi="宋体" w:eastAsia="宋体"/>
        </w:rPr>
        <w:t>Ω</w:t>
      </w:r>
      <w:r>
        <w:rPr>
          <w:rFonts w:ascii="宋体" w:hAnsi="宋体" w:eastAsia="宋体"/>
        </w:rPr>
        <w:t>,接地装置</w:t>
      </w:r>
      <w:r>
        <w:rPr>
          <w:rFonts w:hint="eastAsia" w:ascii="宋体" w:hAnsi="宋体" w:eastAsia="宋体"/>
        </w:rPr>
        <w:t>应围绕静设备敷设成环形接地体。</w:t>
      </w:r>
    </w:p>
    <w:p w14:paraId="2BC643AA">
      <w:pPr>
        <w:pStyle w:val="73"/>
        <w:spacing w:before="0" w:beforeLines="0" w:after="0" w:afterLines="0"/>
        <w:rPr>
          <w:rFonts w:ascii="宋体" w:hAnsi="宋体" w:eastAsia="宋体"/>
        </w:rPr>
      </w:pPr>
      <w:r>
        <w:rPr>
          <w:rFonts w:hint="eastAsia" w:ascii="宋体" w:hAnsi="宋体" w:eastAsia="宋体"/>
        </w:rPr>
        <w:t>当金属静设备附近有其他防雷引下线或金属塔体时，应将静设备的接地装置与后者的接地装置相连，且静设备与引下线或金属塔体的距离应满足以下规定：</w:t>
      </w:r>
    </w:p>
    <w:p w14:paraId="319220F4">
      <w:pPr>
        <w:pStyle w:val="120"/>
        <w:rPr>
          <w:color w:val="000000" w:themeColor="text1"/>
          <w14:textFill>
            <w14:solidFill>
              <w14:schemeClr w14:val="tx1"/>
            </w14:solidFill>
          </w14:textFill>
        </w:rPr>
      </w:pPr>
      <w:r>
        <w:rPr>
          <w:color w:val="FF0000"/>
        </w:rPr>
        <w:tab/>
      </w:r>
      <m:oMath>
        <m:r>
          <m:rPr>
            <m:sty m:val="p"/>
          </m:rPr>
          <w:rPr>
            <w:rFonts w:ascii="Cambria Math" w:hAnsi="Cambria Math"/>
            <w:color w:val="000000" w:themeColor="text1"/>
            <w14:textFill>
              <w14:solidFill>
                <w14:schemeClr w14:val="tx1"/>
              </w14:solidFill>
            </w14:textFill>
          </w:rPr>
          <m:t>S</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0.075</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k</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sub>
        </m:s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l</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x</m:t>
            </m:r>
            <m:ctrlPr>
              <w:rPr>
                <w:rFonts w:ascii="Cambria Math" w:hAnsi="Cambria Math"/>
                <w:color w:val="000000" w:themeColor="text1"/>
                <w14:textFill>
                  <w14:solidFill>
                    <w14:schemeClr w14:val="tx1"/>
                  </w14:solidFill>
                </w14:textFill>
              </w:rPr>
            </m:ctrlPr>
          </m:sub>
        </m:sSub>
      </m:oMath>
      <w:r>
        <w:rPr>
          <w:rFonts w:asci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AUTONUM </w:instrText>
      </w:r>
      <w:r>
        <w:rPr>
          <w:color w:val="000000" w:themeColor="text1"/>
          <w14:textFill>
            <w14:solidFill>
              <w14:schemeClr w14:val="tx1"/>
            </w14:solidFill>
          </w14:textFill>
        </w:rPr>
        <w:fldChar w:fldCharType="end"/>
      </w:r>
      <w:r>
        <w:rPr>
          <w:color w:val="000000" w:themeColor="text1"/>
          <w14:textFill>
            <w14:solidFill>
              <w14:schemeClr w14:val="tx1"/>
            </w14:solidFill>
          </w14:textFill>
        </w:rPr>
        <w:t>)</w:t>
      </w:r>
    </w:p>
    <w:p w14:paraId="7EE5A563">
      <w:pPr>
        <w:pStyle w:val="63"/>
        <w:spacing w:line="24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52FAA5D6">
      <w:pPr>
        <w:pStyle w:val="63"/>
        <w:spacing w:line="24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S</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空间距离，单位为米（m）；</w:t>
      </w:r>
    </w:p>
    <w:p w14:paraId="75A70D7C">
      <w:pPr>
        <w:pStyle w:val="64"/>
        <w:ind w:firstLine="420"/>
        <w:rPr>
          <w:color w:val="000000" w:themeColor="text1"/>
          <w14:textFill>
            <w14:solidFill>
              <w14:schemeClr w14:val="tx1"/>
            </w14:solidFill>
          </w14:textFill>
        </w:rPr>
      </w:pPr>
      <w:r>
        <w:rPr>
          <w:i/>
          <w:iCs/>
          <w:color w:val="000000" w:themeColor="text1"/>
          <w14:textFill>
            <w14:solidFill>
              <w14:schemeClr w14:val="tx1"/>
            </w14:solidFill>
          </w14:textFill>
        </w:rPr>
        <w:t>k</w:t>
      </w:r>
      <w:r>
        <w:rPr>
          <w:i/>
          <w:iCs/>
          <w:color w:val="000000" w:themeColor="text1"/>
          <w:vertAlign w:val="subscript"/>
          <w14:textFill>
            <w14:solidFill>
              <w14:schemeClr w14:val="tx1"/>
            </w14:solidFill>
          </w14:textFill>
        </w:rPr>
        <w:t>c</w:t>
      </w:r>
      <w:r>
        <w:rPr>
          <w:rFonts w:hint="eastAsia"/>
          <w:color w:val="000000" w:themeColor="text1"/>
          <w14:textFill>
            <w14:solidFill>
              <w14:schemeClr w14:val="tx1"/>
            </w14:solidFill>
          </w14:textFill>
        </w:rPr>
        <w:t>—分流系数；单根引下线取1，2根引下线及接闪器不成闭合环的多根引下线取0.66，接闪器成闭合环的或网状的多根引下线取0.44；</w:t>
      </w:r>
    </w:p>
    <w:p w14:paraId="7AB69AAA">
      <w:pPr>
        <w:pStyle w:val="64"/>
        <w:ind w:firstLine="420"/>
        <w:rPr>
          <w:color w:val="000000" w:themeColor="text1"/>
          <w14:textFill>
            <w14:solidFill>
              <w14:schemeClr w14:val="tx1"/>
            </w14:solidFill>
          </w14:textFill>
        </w:rPr>
      </w:pPr>
      <w:r>
        <w:rPr>
          <w:i/>
          <w:iCs/>
          <w:color w:val="000000" w:themeColor="text1"/>
          <w14:textFill>
            <w14:solidFill>
              <w14:schemeClr w14:val="tx1"/>
            </w14:solidFill>
          </w14:textFill>
        </w:rPr>
        <w:t>l</w:t>
      </w:r>
      <w:r>
        <w:rPr>
          <w:i/>
          <w:iCs/>
          <w:color w:val="000000" w:themeColor="text1"/>
          <w:vertAlign w:val="subscript"/>
          <w14:textFill>
            <w14:solidFill>
              <w14:schemeClr w14:val="tx1"/>
            </w14:solidFill>
          </w14:textFill>
        </w:rPr>
        <w:t>x</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引下线计算点到接地连接点的长度，单位为米（m）。</w:t>
      </w:r>
    </w:p>
    <w:p w14:paraId="3FCA266A">
      <w:pPr>
        <w:pStyle w:val="73"/>
        <w:spacing w:before="0" w:beforeLines="0" w:after="0" w:afterLines="0"/>
        <w:rPr>
          <w:rFonts w:ascii="宋体" w:hAnsi="宋体" w:eastAsia="宋体"/>
        </w:rPr>
      </w:pPr>
      <w:r>
        <w:rPr>
          <w:rFonts w:hint="eastAsia" w:ascii="宋体" w:hAnsi="宋体" w:eastAsia="宋体"/>
        </w:rPr>
        <w:t>安装有静设备的混凝土框架顶层平面，其平台金属栏杆应形成良好的电气通路，并应通过沿柱明敷的引下线或柱内主钢筋与接地装置相连。</w:t>
      </w:r>
    </w:p>
    <w:p w14:paraId="2878443F">
      <w:pPr>
        <w:pStyle w:val="112"/>
        <w:spacing w:before="156" w:after="156"/>
        <w:rPr>
          <w:szCs w:val="22"/>
        </w:rPr>
      </w:pPr>
      <w:bookmarkStart w:id="458" w:name="_Toc214201683"/>
      <w:bookmarkStart w:id="459" w:name="_Toc214200120"/>
      <w:bookmarkStart w:id="460" w:name="_Toc211377864"/>
      <w:bookmarkStart w:id="461" w:name="_Toc212627682"/>
      <w:bookmarkStart w:id="462" w:name="_Toc216958625"/>
      <w:bookmarkStart w:id="463" w:name="_Toc211214390"/>
      <w:bookmarkStart w:id="464" w:name="_Toc213917494"/>
      <w:bookmarkStart w:id="465" w:name="_Toc217397671"/>
      <w:bookmarkStart w:id="466" w:name="_Toc211551666"/>
      <w:bookmarkStart w:id="467" w:name="_Toc211551555"/>
      <w:bookmarkStart w:id="468" w:name="_Toc27374"/>
      <w:bookmarkStart w:id="469" w:name="_Toc211214238"/>
      <w:bookmarkStart w:id="470" w:name="_Toc217386233"/>
      <w:r>
        <w:rPr>
          <w:rFonts w:hint="eastAsia"/>
          <w:szCs w:val="22"/>
        </w:rPr>
        <w:t>动设备区</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6F3542FD">
      <w:pPr>
        <w:pStyle w:val="73"/>
        <w:spacing w:before="0" w:beforeLines="0" w:after="0" w:afterLines="0"/>
        <w:rPr>
          <w:rFonts w:ascii="宋体" w:hAnsi="宋体" w:eastAsia="宋体"/>
        </w:rPr>
      </w:pPr>
      <w:bookmarkStart w:id="471" w:name="_Toc211214239"/>
      <w:r>
        <w:rPr>
          <w:rFonts w:hint="eastAsia" w:ascii="宋体" w:hAnsi="宋体" w:eastAsia="宋体"/>
        </w:rPr>
        <w:t>动设备和电气设备应位于防雷保护范围内以避免遭受直击雷。</w:t>
      </w:r>
      <w:bookmarkEnd w:id="471"/>
    </w:p>
    <w:p w14:paraId="3D0C397E">
      <w:pPr>
        <w:pStyle w:val="73"/>
        <w:spacing w:before="0" w:beforeLines="0" w:after="0" w:afterLines="0"/>
        <w:rPr>
          <w:rFonts w:ascii="宋体" w:hAnsi="宋体" w:eastAsia="宋体"/>
        </w:rPr>
      </w:pPr>
      <w:bookmarkStart w:id="472" w:name="_Toc211214240"/>
      <w:r>
        <w:rPr>
          <w:rFonts w:hint="eastAsia" w:ascii="宋体" w:hAnsi="宋体" w:eastAsia="宋体"/>
        </w:rPr>
        <w:t>动设备外壳、电动机外壳应接地；安装在金属底板上时，应将金属底板接地，动设备外壳、电动机外壳应就近与金属底板等电位连接。</w:t>
      </w:r>
      <w:bookmarkEnd w:id="472"/>
    </w:p>
    <w:p w14:paraId="2F573DA6">
      <w:pPr>
        <w:pStyle w:val="112"/>
        <w:spacing w:before="156" w:after="156"/>
      </w:pPr>
      <w:bookmarkStart w:id="473" w:name="_Toc217386234"/>
      <w:bookmarkStart w:id="474" w:name="_Toc217397672"/>
      <w:bookmarkStart w:id="475" w:name="_Toc212627683"/>
      <w:bookmarkStart w:id="476" w:name="_Toc214201684"/>
      <w:bookmarkStart w:id="477" w:name="_Toc211214258"/>
      <w:bookmarkStart w:id="478" w:name="_Toc211377865"/>
      <w:bookmarkStart w:id="479" w:name="_Toc216958626"/>
      <w:bookmarkStart w:id="480" w:name="_Toc211214393"/>
      <w:bookmarkStart w:id="481" w:name="_Toc10715"/>
      <w:bookmarkStart w:id="482" w:name="_Toc211551667"/>
      <w:bookmarkStart w:id="483" w:name="_Toc211551556"/>
      <w:bookmarkStart w:id="484" w:name="_Toc214200121"/>
      <w:bookmarkStart w:id="485" w:name="_Toc213917495"/>
      <w:bookmarkStart w:id="486" w:name="_Toc31779"/>
      <w:r>
        <w:rPr>
          <w:rFonts w:hint="eastAsia"/>
        </w:rPr>
        <w:t>可燃液体、气体装卸站</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706C7913">
      <w:pPr>
        <w:pStyle w:val="73"/>
        <w:spacing w:before="0" w:beforeLines="0" w:after="0" w:afterLines="0"/>
        <w:rPr>
          <w:rFonts w:ascii="宋体" w:hAnsi="宋体" w:eastAsia="宋体"/>
        </w:rPr>
      </w:pPr>
      <w:bookmarkStart w:id="487" w:name="_Toc211214259"/>
      <w:r>
        <w:rPr>
          <w:rFonts w:ascii="宋体" w:hAnsi="宋体" w:eastAsia="宋体"/>
        </w:rPr>
        <w:t>装卸栈台应接地，接地点不</w:t>
      </w:r>
      <w:r>
        <w:rPr>
          <w:rFonts w:hint="eastAsia" w:ascii="宋体" w:hAnsi="宋体" w:eastAsia="宋体"/>
        </w:rPr>
        <w:t>应</w:t>
      </w:r>
      <w:r>
        <w:rPr>
          <w:rFonts w:ascii="宋体" w:hAnsi="宋体" w:eastAsia="宋体"/>
        </w:rPr>
        <w:t>少于</w:t>
      </w:r>
      <w:r>
        <w:rPr>
          <w:rFonts w:hint="eastAsia" w:ascii="宋体" w:hAnsi="宋体" w:eastAsia="宋体"/>
        </w:rPr>
        <w:t>2处，接地点间距不应大于1</w:t>
      </w:r>
      <w:r>
        <w:rPr>
          <w:rFonts w:ascii="宋体" w:hAnsi="宋体" w:eastAsia="宋体"/>
        </w:rPr>
        <w:t>8</w:t>
      </w:r>
      <w:r>
        <w:rPr>
          <w:rFonts w:hint="eastAsia" w:ascii="宋体" w:hAnsi="宋体" w:eastAsia="宋体"/>
        </w:rPr>
        <w:t xml:space="preserve"> </w:t>
      </w:r>
      <w:r>
        <w:rPr>
          <w:rFonts w:ascii="宋体" w:hAnsi="宋体" w:eastAsia="宋体"/>
        </w:rPr>
        <w:t>m，</w:t>
      </w:r>
      <w:r>
        <w:rPr>
          <w:rFonts w:hint="eastAsia" w:ascii="宋体" w:hAnsi="宋体" w:eastAsia="宋体"/>
        </w:rPr>
        <w:t>冲击接地电阻不应大于10 Ω。</w:t>
      </w:r>
      <w:bookmarkEnd w:id="487"/>
    </w:p>
    <w:p w14:paraId="24D9C63C">
      <w:pPr>
        <w:pStyle w:val="73"/>
        <w:spacing w:before="0" w:beforeLines="0" w:after="0" w:afterLines="0"/>
        <w:rPr>
          <w:rFonts w:ascii="宋体" w:hAnsi="宋体" w:eastAsia="宋体"/>
        </w:rPr>
      </w:pPr>
      <w:bookmarkStart w:id="488" w:name="_Toc211214260"/>
      <w:r>
        <w:rPr>
          <w:rFonts w:hint="eastAsia" w:ascii="宋体" w:hAnsi="宋体" w:eastAsia="宋体"/>
        </w:rPr>
        <w:t>露天装卸可燃液体、气体的场所，金属构架应接地。</w:t>
      </w:r>
      <w:bookmarkEnd w:id="488"/>
    </w:p>
    <w:p w14:paraId="066A09C1">
      <w:pPr>
        <w:pStyle w:val="73"/>
        <w:spacing w:before="0" w:beforeLines="0" w:after="0" w:afterLines="0"/>
        <w:rPr>
          <w:rFonts w:ascii="宋体" w:hAnsi="宋体" w:eastAsia="宋体"/>
        </w:rPr>
      </w:pPr>
      <w:bookmarkStart w:id="489" w:name="_Toc211214261"/>
      <w:r>
        <w:rPr>
          <w:rFonts w:hint="eastAsia" w:ascii="宋体" w:hAnsi="宋体" w:eastAsia="宋体"/>
        </w:rPr>
        <w:t>在棚内装卸可燃液体、气体作业的，应采用接闪网或接闪带保护；</w:t>
      </w:r>
      <w:r>
        <w:rPr>
          <w:rFonts w:ascii="宋体" w:hAnsi="宋体" w:eastAsia="宋体"/>
        </w:rPr>
        <w:t>当罩棚采用双层金属屋面，且其顶面金属层厚度大于0.5 mm、搭接长度大于100 mm时，利用金属屋面作为接闪器</w:t>
      </w:r>
      <w:r>
        <w:rPr>
          <w:rFonts w:hint="eastAsia" w:ascii="宋体" w:hAnsi="宋体" w:eastAsia="宋体"/>
        </w:rPr>
        <w:t>。</w:t>
      </w:r>
      <w:bookmarkEnd w:id="489"/>
    </w:p>
    <w:p w14:paraId="0740DF9A">
      <w:pPr>
        <w:pStyle w:val="73"/>
        <w:spacing w:before="0" w:beforeLines="0" w:after="0" w:afterLines="0"/>
        <w:rPr>
          <w:rFonts w:ascii="宋体" w:hAnsi="宋体" w:eastAsia="宋体"/>
        </w:rPr>
      </w:pPr>
      <w:bookmarkStart w:id="490" w:name="_Toc211214262"/>
      <w:r>
        <w:rPr>
          <w:rFonts w:hint="eastAsia" w:ascii="宋体" w:hAnsi="宋体" w:eastAsia="宋体"/>
        </w:rPr>
        <w:t>输送油品、液化石油气、天然气凝液的管道，在进入装卸区前应接地，冲击接地电阻不应大于10 Ω。</w:t>
      </w:r>
      <w:bookmarkEnd w:id="490"/>
    </w:p>
    <w:p w14:paraId="1F24842D">
      <w:pPr>
        <w:pStyle w:val="112"/>
        <w:spacing w:before="156" w:after="156"/>
      </w:pPr>
      <w:bookmarkStart w:id="491" w:name="_Toc3609"/>
      <w:bookmarkStart w:id="492" w:name="_Toc214200122"/>
      <w:bookmarkStart w:id="493" w:name="_Toc211377866"/>
      <w:bookmarkStart w:id="494" w:name="_Toc214201685"/>
      <w:bookmarkStart w:id="495" w:name="_Toc212627684"/>
      <w:bookmarkStart w:id="496" w:name="_Toc217386235"/>
      <w:bookmarkStart w:id="497" w:name="_Toc16503"/>
      <w:bookmarkStart w:id="498" w:name="_Toc211214395"/>
      <w:bookmarkStart w:id="499" w:name="_Toc211551557"/>
      <w:bookmarkStart w:id="500" w:name="_Toc213917496"/>
      <w:bookmarkStart w:id="501" w:name="_Toc216958627"/>
      <w:bookmarkStart w:id="502" w:name="_Toc211551668"/>
      <w:bookmarkStart w:id="503" w:name="_Toc211214271"/>
      <w:bookmarkStart w:id="504" w:name="_Toc217397673"/>
      <w:r>
        <w:t>油</w:t>
      </w:r>
      <w:r>
        <w:rPr>
          <w:rFonts w:hint="eastAsia"/>
        </w:rPr>
        <w:t>（</w:t>
      </w:r>
      <w:r>
        <w:t>气</w:t>
      </w:r>
      <w:r>
        <w:rPr>
          <w:rFonts w:hint="eastAsia"/>
        </w:rPr>
        <w:t>）</w:t>
      </w:r>
      <w:r>
        <w:t>井场</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0074D2E">
      <w:pPr>
        <w:pStyle w:val="73"/>
        <w:spacing w:before="0" w:beforeLines="0" w:after="0" w:afterLines="0"/>
        <w:rPr>
          <w:rFonts w:ascii="宋体" w:hAnsi="宋体" w:eastAsia="宋体"/>
          <w:color w:val="000000" w:themeColor="text1"/>
          <w14:textFill>
            <w14:solidFill>
              <w14:schemeClr w14:val="tx1"/>
            </w14:solidFill>
          </w14:textFill>
        </w:rPr>
      </w:pPr>
      <w:bookmarkStart w:id="505" w:name="_Toc211214272"/>
      <w:r>
        <w:rPr>
          <w:rFonts w:ascii="宋体" w:hAnsi="宋体" w:eastAsia="宋体"/>
          <w:color w:val="000000" w:themeColor="text1"/>
          <w:szCs w:val="22"/>
          <w14:textFill>
            <w14:solidFill>
              <w14:schemeClr w14:val="tx1"/>
            </w14:solidFill>
          </w14:textFill>
        </w:rPr>
        <w:t>油</w:t>
      </w:r>
      <w:r>
        <w:rPr>
          <w:rFonts w:hint="eastAsia" w:ascii="宋体" w:hAnsi="宋体" w:eastAsia="宋体"/>
          <w:color w:val="000000" w:themeColor="text1"/>
          <w:szCs w:val="22"/>
          <w14:textFill>
            <w14:solidFill>
              <w14:schemeClr w14:val="tx1"/>
            </w14:solidFill>
          </w14:textFill>
        </w:rPr>
        <w:t>（气）井</w:t>
      </w:r>
      <w:r>
        <w:rPr>
          <w:rFonts w:ascii="宋体" w:hAnsi="宋体" w:eastAsia="宋体"/>
          <w:color w:val="000000" w:themeColor="text1"/>
          <w14:textFill>
            <w14:solidFill>
              <w14:schemeClr w14:val="tx1"/>
            </w14:solidFill>
          </w14:textFill>
        </w:rPr>
        <w:t>场应设置接地网，接地电阻值不大于</w:t>
      </w:r>
      <w:r>
        <w:rPr>
          <w:rFonts w:hint="eastAsia" w:ascii="宋体" w:hAnsi="宋体" w:eastAsia="宋体"/>
          <w:color w:val="000000" w:themeColor="text1"/>
          <w14:textFill>
            <w14:solidFill>
              <w14:schemeClr w14:val="tx1"/>
            </w14:solidFill>
          </w14:textFill>
        </w:rPr>
        <w:t>4 Ω。</w:t>
      </w:r>
      <w:bookmarkEnd w:id="505"/>
    </w:p>
    <w:p w14:paraId="530D8647">
      <w:pPr>
        <w:pStyle w:val="73"/>
        <w:spacing w:before="0" w:beforeLines="0" w:after="0" w:afterLines="0"/>
        <w:rPr>
          <w:rFonts w:ascii="宋体" w:hAnsi="宋体" w:eastAsia="宋体"/>
          <w:color w:val="000000" w:themeColor="text1"/>
          <w14:textFill>
            <w14:solidFill>
              <w14:schemeClr w14:val="tx1"/>
            </w14:solidFill>
          </w14:textFill>
        </w:rPr>
      </w:pPr>
      <w:bookmarkStart w:id="506" w:name="_Toc211214273"/>
      <w:r>
        <w:rPr>
          <w:rFonts w:ascii="宋体" w:hAnsi="宋体" w:eastAsia="宋体"/>
          <w:color w:val="000000" w:themeColor="text1"/>
          <w14:textFill>
            <w14:solidFill>
              <w14:schemeClr w14:val="tx1"/>
            </w14:solidFill>
          </w14:textFill>
        </w:rPr>
        <w:t>油</w:t>
      </w:r>
      <w:r>
        <w:rPr>
          <w:rFonts w:hint="eastAsia" w:ascii="宋体" w:hAnsi="宋体" w:eastAsia="宋体"/>
          <w:color w:val="000000" w:themeColor="text1"/>
          <w14:textFill>
            <w14:solidFill>
              <w14:schemeClr w14:val="tx1"/>
            </w14:solidFill>
          </w14:textFill>
        </w:rPr>
        <w:t>（气）</w:t>
      </w:r>
      <w:r>
        <w:rPr>
          <w:rFonts w:ascii="宋体" w:hAnsi="宋体" w:eastAsia="宋体"/>
          <w:color w:val="000000" w:themeColor="text1"/>
          <w14:textFill>
            <w14:solidFill>
              <w14:schemeClr w14:val="tx1"/>
            </w14:solidFill>
          </w14:textFill>
        </w:rPr>
        <w:t>井架接地点</w:t>
      </w:r>
      <w:r>
        <w:rPr>
          <w:rFonts w:hint="eastAsia" w:ascii="宋体" w:hAnsi="宋体" w:eastAsia="宋体"/>
          <w:color w:val="000000" w:themeColor="text1"/>
          <w14:textFill>
            <w14:solidFill>
              <w14:schemeClr w14:val="tx1"/>
            </w14:solidFill>
          </w14:textFill>
        </w:rPr>
        <w:t>应</w:t>
      </w:r>
      <w:r>
        <w:rPr>
          <w:rFonts w:ascii="宋体" w:hAnsi="宋体" w:eastAsia="宋体"/>
          <w:color w:val="000000" w:themeColor="text1"/>
          <w14:textFill>
            <w14:solidFill>
              <w14:schemeClr w14:val="tx1"/>
            </w14:solidFill>
          </w14:textFill>
        </w:rPr>
        <w:t>不少于</w:t>
      </w:r>
      <w:r>
        <w:rPr>
          <w:rFonts w:hint="eastAsia" w:ascii="宋体" w:hAnsi="宋体" w:eastAsia="宋体"/>
          <w:color w:val="000000" w:themeColor="text1"/>
          <w14:textFill>
            <w14:solidFill>
              <w14:schemeClr w14:val="tx1"/>
            </w14:solidFill>
          </w14:textFill>
        </w:rPr>
        <w:t>2处，均匀布置，引下线设置断接卡，并采用2个M12不锈钢螺栓加防松垫片连接。</w:t>
      </w:r>
      <w:bookmarkEnd w:id="506"/>
    </w:p>
    <w:p w14:paraId="757B828C">
      <w:pPr>
        <w:pStyle w:val="73"/>
        <w:spacing w:before="0" w:beforeLines="0" w:after="0" w:afterLines="0"/>
        <w:rPr>
          <w:rFonts w:ascii="宋体" w:hAnsi="宋体" w:eastAsia="宋体"/>
          <w:color w:val="000000" w:themeColor="text1"/>
          <w14:textFill>
            <w14:solidFill>
              <w14:schemeClr w14:val="tx1"/>
            </w14:solidFill>
          </w14:textFill>
        </w:rPr>
      </w:pPr>
      <w:bookmarkStart w:id="507" w:name="_Toc211214274"/>
      <w:r>
        <w:rPr>
          <w:rFonts w:ascii="宋体" w:hAnsi="宋体" w:eastAsia="宋体"/>
          <w:color w:val="000000" w:themeColor="text1"/>
          <w14:textFill>
            <w14:solidFill>
              <w14:schemeClr w14:val="tx1"/>
            </w14:solidFill>
          </w14:textFill>
        </w:rPr>
        <w:t>抽油</w:t>
      </w:r>
      <w:r>
        <w:rPr>
          <w:rFonts w:hint="eastAsia" w:ascii="宋体" w:hAnsi="宋体" w:eastAsia="宋体"/>
          <w:color w:val="000000" w:themeColor="text1"/>
          <w14:textFill>
            <w14:solidFill>
              <w14:schemeClr w14:val="tx1"/>
            </w14:solidFill>
          </w14:textFill>
        </w:rPr>
        <w:t>（气）</w:t>
      </w:r>
      <w:r>
        <w:rPr>
          <w:rFonts w:ascii="宋体" w:hAnsi="宋体" w:eastAsia="宋体"/>
          <w:color w:val="000000" w:themeColor="text1"/>
          <w14:textFill>
            <w14:solidFill>
              <w14:schemeClr w14:val="tx1"/>
            </w14:solidFill>
          </w14:textFill>
        </w:rPr>
        <w:t>机电机、控制柜、配电柜、变压器等设施金属外壳</w:t>
      </w:r>
      <w:r>
        <w:rPr>
          <w:rFonts w:hint="eastAsia" w:ascii="宋体" w:hAnsi="宋体" w:eastAsia="宋体"/>
          <w:color w:val="000000" w:themeColor="text1"/>
          <w14:textFill>
            <w14:solidFill>
              <w14:schemeClr w14:val="tx1"/>
            </w14:solidFill>
          </w14:textFill>
        </w:rPr>
        <w:t>应</w:t>
      </w:r>
      <w:r>
        <w:rPr>
          <w:rFonts w:ascii="宋体" w:hAnsi="宋体" w:eastAsia="宋体"/>
          <w:color w:val="000000" w:themeColor="text1"/>
          <w14:textFill>
            <w14:solidFill>
              <w14:schemeClr w14:val="tx1"/>
            </w14:solidFill>
          </w14:textFill>
        </w:rPr>
        <w:t>接地，</w:t>
      </w:r>
      <w:r>
        <w:rPr>
          <w:rFonts w:hint="eastAsia" w:ascii="宋体" w:hAnsi="宋体" w:eastAsia="宋体"/>
          <w:color w:val="000000" w:themeColor="text1"/>
          <w14:textFill>
            <w14:solidFill>
              <w14:schemeClr w14:val="tx1"/>
            </w14:solidFill>
          </w14:textFill>
        </w:rPr>
        <w:t>并</w:t>
      </w:r>
      <w:r>
        <w:rPr>
          <w:rFonts w:ascii="宋体" w:hAnsi="宋体" w:eastAsia="宋体"/>
          <w:color w:val="000000" w:themeColor="text1"/>
          <w14:textFill>
            <w14:solidFill>
              <w14:schemeClr w14:val="tx1"/>
            </w14:solidFill>
          </w14:textFill>
        </w:rPr>
        <w:t>接至场地地网上。</w:t>
      </w:r>
      <w:bookmarkEnd w:id="507"/>
    </w:p>
    <w:p w14:paraId="0EE1F0D0">
      <w:pPr>
        <w:pStyle w:val="73"/>
        <w:spacing w:before="0" w:beforeLines="0" w:after="0" w:afterLines="0"/>
        <w:rPr>
          <w:rFonts w:ascii="宋体" w:hAnsi="宋体" w:eastAsia="宋体"/>
          <w:color w:val="000000" w:themeColor="text1"/>
          <w14:textFill>
            <w14:solidFill>
              <w14:schemeClr w14:val="tx1"/>
            </w14:solidFill>
          </w14:textFill>
        </w:rPr>
      </w:pPr>
      <w:bookmarkStart w:id="508" w:name="_Toc211214275"/>
      <w:r>
        <w:rPr>
          <w:rFonts w:ascii="宋体" w:hAnsi="宋体" w:eastAsia="宋体"/>
          <w:color w:val="000000" w:themeColor="text1"/>
          <w14:textFill>
            <w14:solidFill>
              <w14:schemeClr w14:val="tx1"/>
            </w14:solidFill>
          </w14:textFill>
        </w:rPr>
        <w:t>雷电活动密集区域，进入</w:t>
      </w:r>
      <w:r>
        <w:rPr>
          <w:rFonts w:hint="eastAsia" w:ascii="宋体" w:hAnsi="宋体" w:eastAsia="宋体"/>
          <w:color w:val="000000" w:themeColor="text1"/>
          <w14:textFill>
            <w14:solidFill>
              <w14:schemeClr w14:val="tx1"/>
            </w14:solidFill>
          </w14:textFill>
        </w:rPr>
        <w:t>油（气）</w:t>
      </w:r>
      <w:r>
        <w:rPr>
          <w:rFonts w:ascii="宋体" w:hAnsi="宋体" w:eastAsia="宋体"/>
          <w:color w:val="000000" w:themeColor="text1"/>
          <w14:textFill>
            <w14:solidFill>
              <w14:schemeClr w14:val="tx1"/>
            </w14:solidFill>
          </w14:textFill>
        </w:rPr>
        <w:t>井场变压器架空线路距变压器前</w:t>
      </w:r>
      <w:r>
        <w:rPr>
          <w:rFonts w:hint="eastAsia" w:ascii="宋体" w:hAnsi="宋体" w:eastAsia="宋体"/>
          <w:color w:val="000000" w:themeColor="text1"/>
          <w14:textFill>
            <w14:solidFill>
              <w14:schemeClr w14:val="tx1"/>
            </w14:solidFill>
          </w14:textFill>
        </w:rPr>
        <w:t>2个杆塔杆顶加装接闪器，</w:t>
      </w:r>
      <w:r>
        <w:rPr>
          <w:rFonts w:ascii="宋体" w:hAnsi="宋体" w:eastAsia="宋体"/>
          <w:color w:val="000000" w:themeColor="text1"/>
          <w14:textFill>
            <w14:solidFill>
              <w14:schemeClr w14:val="tx1"/>
            </w14:solidFill>
          </w14:textFill>
        </w:rPr>
        <w:t>接闪器伸出电杆顶端2</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m。</w:t>
      </w:r>
      <w:bookmarkEnd w:id="508"/>
    </w:p>
    <w:p w14:paraId="1DCD5433">
      <w:pPr>
        <w:pStyle w:val="73"/>
        <w:spacing w:before="0" w:beforeLines="0" w:after="0" w:afterLines="0"/>
        <w:rPr>
          <w:rFonts w:ascii="宋体" w:hAnsi="宋体" w:eastAsia="宋体"/>
          <w:color w:val="000000" w:themeColor="text1"/>
          <w14:textFill>
            <w14:solidFill>
              <w14:schemeClr w14:val="tx1"/>
            </w14:solidFill>
          </w14:textFill>
        </w:rPr>
      </w:pPr>
      <w:bookmarkStart w:id="509" w:name="_Toc211214276"/>
      <w:r>
        <w:rPr>
          <w:rFonts w:ascii="宋体" w:hAnsi="宋体" w:eastAsia="宋体"/>
          <w:color w:val="000000" w:themeColor="text1"/>
          <w14:textFill>
            <w14:solidFill>
              <w14:schemeClr w14:val="tx1"/>
            </w14:solidFill>
          </w14:textFill>
        </w:rPr>
        <w:t>变压器高压端应安装高压氧化锌避雷器，配电箱入线端应安装低压电源避雷器。</w:t>
      </w:r>
      <w:bookmarkEnd w:id="509"/>
    </w:p>
    <w:p w14:paraId="21319F2D">
      <w:pPr>
        <w:pStyle w:val="73"/>
        <w:spacing w:before="0" w:beforeLines="0" w:after="0" w:afterLines="0"/>
        <w:rPr>
          <w:rFonts w:ascii="宋体" w:hAnsi="宋体" w:eastAsia="宋体"/>
          <w:color w:val="000000" w:themeColor="text1"/>
          <w14:textFill>
            <w14:solidFill>
              <w14:schemeClr w14:val="tx1"/>
            </w14:solidFill>
          </w14:textFill>
        </w:rPr>
      </w:pPr>
      <w:bookmarkStart w:id="510" w:name="_Toc211214277"/>
      <w:r>
        <w:rPr>
          <w:rFonts w:hint="eastAsia" w:ascii="宋体" w:hAnsi="宋体" w:eastAsia="宋体"/>
          <w:color w:val="000000" w:themeColor="text1"/>
          <w:szCs w:val="22"/>
          <w14:textFill>
            <w14:solidFill>
              <w14:schemeClr w14:val="tx1"/>
            </w14:solidFill>
          </w14:textFill>
        </w:rPr>
        <w:t>油（气）</w:t>
      </w:r>
      <w:r>
        <w:rPr>
          <w:rFonts w:ascii="宋体" w:hAnsi="宋体" w:eastAsia="宋体"/>
          <w:color w:val="000000" w:themeColor="text1"/>
          <w:szCs w:val="22"/>
          <w14:textFill>
            <w14:solidFill>
              <w14:schemeClr w14:val="tx1"/>
            </w14:solidFill>
          </w14:textFill>
        </w:rPr>
        <w:t>井场</w:t>
      </w:r>
      <w:r>
        <w:rPr>
          <w:rFonts w:ascii="宋体" w:hAnsi="宋体" w:eastAsia="宋体"/>
          <w:color w:val="000000" w:themeColor="text1"/>
          <w14:textFill>
            <w14:solidFill>
              <w14:schemeClr w14:val="tx1"/>
            </w14:solidFill>
          </w14:textFill>
        </w:rPr>
        <w:t>四周金属围栏应接地，接地点不少于2处，均匀</w:t>
      </w:r>
      <w:r>
        <w:rPr>
          <w:rFonts w:hint="eastAsia" w:ascii="宋体" w:hAnsi="宋体" w:eastAsia="宋体"/>
          <w:color w:val="000000" w:themeColor="text1"/>
          <w14:textFill>
            <w14:solidFill>
              <w14:schemeClr w14:val="tx1"/>
            </w14:solidFill>
          </w14:textFill>
        </w:rPr>
        <w:t>布置</w:t>
      </w:r>
      <w:r>
        <w:rPr>
          <w:rFonts w:ascii="宋体" w:hAnsi="宋体" w:eastAsia="宋体"/>
          <w:color w:val="000000" w:themeColor="text1"/>
          <w14:textFill>
            <w14:solidFill>
              <w14:schemeClr w14:val="tx1"/>
            </w14:solidFill>
          </w14:textFill>
        </w:rPr>
        <w:t>，引下线</w:t>
      </w:r>
      <w:r>
        <w:rPr>
          <w:rFonts w:hint="eastAsia" w:ascii="宋体" w:hAnsi="宋体" w:eastAsia="宋体"/>
          <w:color w:val="000000" w:themeColor="text1"/>
          <w14:textFill>
            <w14:solidFill>
              <w14:schemeClr w14:val="tx1"/>
            </w14:solidFill>
          </w14:textFill>
        </w:rPr>
        <w:t>应设置断接卡，并采用</w:t>
      </w:r>
      <w:r>
        <w:rPr>
          <w:rFonts w:ascii="宋体" w:hAnsi="宋体" w:eastAsia="宋体"/>
          <w:color w:val="000000" w:themeColor="text1"/>
          <w14:textFill>
            <w14:solidFill>
              <w14:schemeClr w14:val="tx1"/>
            </w14:solidFill>
          </w14:textFill>
        </w:rPr>
        <w:t>2个M12不锈钢螺栓</w:t>
      </w:r>
      <w:r>
        <w:rPr>
          <w:rFonts w:hint="eastAsia" w:ascii="宋体" w:hAnsi="宋体" w:eastAsia="宋体"/>
          <w:color w:val="000000" w:themeColor="text1"/>
          <w14:textFill>
            <w14:solidFill>
              <w14:schemeClr w14:val="tx1"/>
            </w14:solidFill>
          </w14:textFill>
        </w:rPr>
        <w:t>连接。</w:t>
      </w:r>
      <w:bookmarkEnd w:id="510"/>
    </w:p>
    <w:p w14:paraId="63BC107F">
      <w:pPr>
        <w:pStyle w:val="112"/>
        <w:spacing w:before="156" w:after="156"/>
      </w:pPr>
      <w:bookmarkStart w:id="511" w:name="_Toc217386236"/>
      <w:bookmarkStart w:id="512" w:name="_Toc214201686"/>
      <w:bookmarkStart w:id="513" w:name="_Toc211214396"/>
      <w:bookmarkStart w:id="514" w:name="_Toc211214278"/>
      <w:bookmarkStart w:id="515" w:name="_Toc216958628"/>
      <w:bookmarkStart w:id="516" w:name="_Toc211377867"/>
      <w:bookmarkStart w:id="517" w:name="_Toc217397674"/>
      <w:bookmarkStart w:id="518" w:name="_Toc11058"/>
      <w:bookmarkStart w:id="519" w:name="_Toc211551669"/>
      <w:bookmarkStart w:id="520" w:name="_Toc214200123"/>
      <w:bookmarkStart w:id="521" w:name="_Toc212627685"/>
      <w:bookmarkStart w:id="522" w:name="_Toc4422"/>
      <w:bookmarkStart w:id="523" w:name="_Toc211551558"/>
      <w:bookmarkStart w:id="524" w:name="_Toc213917497"/>
      <w:r>
        <w:t>钻修井场</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94A2C42">
      <w:pPr>
        <w:pStyle w:val="73"/>
        <w:spacing w:before="156" w:after="156"/>
        <w:rPr>
          <w:rFonts w:hAnsi="黑体" w:cs="黑体"/>
          <w:szCs w:val="22"/>
        </w:rPr>
      </w:pPr>
      <w:bookmarkStart w:id="525" w:name="_Toc211214279"/>
      <w:r>
        <w:rPr>
          <w:rFonts w:hint="eastAsia" w:hAnsi="黑体" w:cs="黑体"/>
          <w:szCs w:val="22"/>
        </w:rPr>
        <w:t>井架及钻台区</w:t>
      </w:r>
      <w:bookmarkEnd w:id="525"/>
    </w:p>
    <w:p w14:paraId="099D2D68">
      <w:pPr>
        <w:pStyle w:val="101"/>
        <w:spacing w:before="0" w:beforeLines="0" w:after="0" w:afterLines="0"/>
        <w:rPr>
          <w:rFonts w:ascii="宋体" w:hAnsi="宋体" w:eastAsia="宋体"/>
        </w:rPr>
      </w:pPr>
      <w:r>
        <w:rPr>
          <w:rFonts w:hint="eastAsia" w:ascii="宋体" w:hAnsi="宋体" w:eastAsia="宋体"/>
        </w:rPr>
        <w:t>应利用井架顶部金属结构作为接闪器，当部分装置不在其接闪保护范围内时，应装设接闪器。</w:t>
      </w:r>
    </w:p>
    <w:p w14:paraId="44F1DAE1">
      <w:pPr>
        <w:pStyle w:val="101"/>
        <w:spacing w:before="0" w:beforeLines="0" w:after="0" w:afterLines="0"/>
        <w:rPr>
          <w:rFonts w:ascii="宋体" w:hAnsi="宋体" w:eastAsia="宋体"/>
        </w:rPr>
      </w:pPr>
      <w:r>
        <w:rPr>
          <w:rFonts w:hint="eastAsia" w:ascii="宋体" w:hAnsi="宋体" w:eastAsia="宋体"/>
        </w:rPr>
        <w:t>井架本体作为引下线时，应保证等电位连接。井场爆炸危险区域各部位连接处过渡电阻大于</w:t>
      </w:r>
      <w:r>
        <w:rPr>
          <w:rFonts w:ascii="宋体" w:hAnsi="宋体" w:eastAsia="宋体"/>
        </w:rPr>
        <w:t xml:space="preserve">0.03 </w:t>
      </w:r>
      <w:r>
        <w:rPr>
          <w:rFonts w:hint="eastAsia" w:ascii="宋体" w:hAnsi="宋体" w:eastAsia="宋体" w:cs="宋体"/>
        </w:rPr>
        <w:t>Ω时，应等电位连接。</w:t>
      </w:r>
    </w:p>
    <w:p w14:paraId="4EAAA2AE">
      <w:pPr>
        <w:pStyle w:val="101"/>
        <w:spacing w:before="0" w:beforeLines="0" w:after="0" w:afterLines="0"/>
        <w:rPr>
          <w:rFonts w:ascii="宋体" w:hAnsi="宋体" w:eastAsia="宋体"/>
        </w:rPr>
      </w:pPr>
      <w:r>
        <w:rPr>
          <w:rFonts w:hint="eastAsia" w:ascii="宋体" w:hAnsi="宋体" w:eastAsia="宋体"/>
        </w:rPr>
        <w:t>井架应设置人工防雷接地装置，钻台区设备（</w:t>
      </w:r>
      <w:r>
        <w:rPr>
          <w:rFonts w:ascii="宋体" w:hAnsi="宋体" w:eastAsia="宋体"/>
        </w:rPr>
        <w:t>液压站、绞车、动力钳、司钻房、偏房</w:t>
      </w:r>
      <w:r>
        <w:rPr>
          <w:rFonts w:hint="eastAsia" w:ascii="宋体" w:hAnsi="宋体" w:eastAsia="宋体"/>
        </w:rPr>
        <w:t>）</w:t>
      </w:r>
      <w:r>
        <w:rPr>
          <w:rFonts w:ascii="宋体" w:hAnsi="宋体" w:eastAsia="宋体"/>
        </w:rPr>
        <w:t>及坡道、斜梯、安全滑道等应与钻台等电位连接</w:t>
      </w:r>
      <w:r>
        <w:rPr>
          <w:rFonts w:hint="eastAsia" w:ascii="宋体" w:hAnsi="宋体" w:eastAsia="宋体"/>
        </w:rPr>
        <w:t>。井架接地装置接地电阻不应大于</w:t>
      </w:r>
      <w:r>
        <w:rPr>
          <w:rFonts w:ascii="宋体" w:hAnsi="宋体" w:eastAsia="宋体"/>
        </w:rPr>
        <w:t xml:space="preserve">4 </w:t>
      </w:r>
      <w:r>
        <w:rPr>
          <w:rFonts w:hint="eastAsia" w:ascii="宋体" w:hAnsi="宋体" w:eastAsia="宋体"/>
        </w:rPr>
        <w:t>Ω，接地点不应少于2处，且对称布置。</w:t>
      </w:r>
    </w:p>
    <w:p w14:paraId="4DBA13D5">
      <w:pPr>
        <w:pStyle w:val="101"/>
        <w:spacing w:before="0" w:beforeLines="0" w:after="0" w:afterLines="0"/>
        <w:rPr>
          <w:rFonts w:ascii="宋体" w:hAnsi="宋体" w:eastAsia="宋体"/>
        </w:rPr>
      </w:pPr>
      <w:r>
        <w:rPr>
          <w:rFonts w:hint="eastAsia" w:ascii="宋体" w:hAnsi="宋体" w:eastAsia="宋体"/>
        </w:rPr>
        <w:t>固定在井架上的动力、控制、照明、信号及通信线缆，应采用屏蔽线缆或穿钢管敷设，钢管与井架等电位连接。</w:t>
      </w:r>
    </w:p>
    <w:p w14:paraId="5CBD2F18">
      <w:pPr>
        <w:pStyle w:val="73"/>
        <w:spacing w:before="156" w:after="156"/>
        <w:rPr>
          <w:rFonts w:hAnsi="黑体" w:cs="黑体"/>
          <w:szCs w:val="22"/>
        </w:rPr>
      </w:pPr>
      <w:bookmarkStart w:id="526" w:name="_Toc211214280"/>
      <w:r>
        <w:rPr>
          <w:rFonts w:hint="eastAsia" w:hAnsi="黑体" w:cs="黑体"/>
          <w:szCs w:val="22"/>
        </w:rPr>
        <w:t>钻井泵组、固控及井控系统</w:t>
      </w:r>
      <w:bookmarkEnd w:id="526"/>
    </w:p>
    <w:p w14:paraId="2F9DFDFB">
      <w:pPr>
        <w:pStyle w:val="101"/>
        <w:spacing w:before="0" w:beforeLines="0" w:after="0" w:afterLines="0"/>
        <w:rPr>
          <w:rFonts w:ascii="宋体" w:hAnsi="宋体" w:eastAsia="宋体"/>
        </w:rPr>
      </w:pPr>
      <w:r>
        <w:rPr>
          <w:rFonts w:hint="eastAsia" w:ascii="宋体" w:hAnsi="宋体" w:eastAsia="宋体"/>
        </w:rPr>
        <w:t>钻井泵应设置1处接地装置，接地电阻不应大于4 Ω。</w:t>
      </w:r>
    </w:p>
    <w:p w14:paraId="7C1B56B6">
      <w:pPr>
        <w:pStyle w:val="101"/>
        <w:spacing w:before="0" w:beforeLines="0" w:after="0" w:afterLines="0"/>
        <w:rPr>
          <w:rFonts w:ascii="宋体" w:hAnsi="宋体" w:eastAsia="宋体"/>
        </w:rPr>
      </w:pPr>
      <w:r>
        <w:rPr>
          <w:rFonts w:hint="eastAsia" w:ascii="宋体" w:hAnsi="宋体" w:eastAsia="宋体"/>
        </w:rPr>
        <w:t>当多台电气设备（</w:t>
      </w:r>
      <w:r>
        <w:rPr>
          <w:rFonts w:ascii="宋体" w:hAnsi="宋体" w:eastAsia="宋体"/>
        </w:rPr>
        <w:t>灌注泵、振动筛、离心机等</w:t>
      </w:r>
      <w:r>
        <w:rPr>
          <w:rFonts w:hint="eastAsia" w:ascii="宋体" w:hAnsi="宋体" w:eastAsia="宋体"/>
        </w:rPr>
        <w:t>）</w:t>
      </w:r>
      <w:r>
        <w:rPr>
          <w:rFonts w:ascii="宋体" w:hAnsi="宋体" w:eastAsia="宋体"/>
        </w:rPr>
        <w:t>共用</w:t>
      </w:r>
      <w:r>
        <w:rPr>
          <w:rFonts w:hint="eastAsia" w:ascii="宋体" w:hAnsi="宋体" w:eastAsia="宋体"/>
        </w:rPr>
        <w:t>1</w:t>
      </w:r>
      <w:r>
        <w:rPr>
          <w:rFonts w:ascii="宋体" w:hAnsi="宋体" w:eastAsia="宋体"/>
        </w:rPr>
        <w:t>个金属构架</w:t>
      </w:r>
      <w:r>
        <w:rPr>
          <w:rFonts w:hint="eastAsia" w:ascii="宋体" w:hAnsi="宋体" w:eastAsia="宋体"/>
        </w:rPr>
        <w:t>（</w:t>
      </w:r>
      <w:r>
        <w:rPr>
          <w:rFonts w:ascii="宋体" w:hAnsi="宋体" w:eastAsia="宋体"/>
        </w:rPr>
        <w:t>底座、支架、拖</w:t>
      </w:r>
      <w:r>
        <w:rPr>
          <w:rFonts w:hint="eastAsia" w:ascii="宋体" w:hAnsi="宋体" w:eastAsia="宋体"/>
        </w:rPr>
        <w:t>橇）</w:t>
      </w:r>
      <w:r>
        <w:rPr>
          <w:rFonts w:ascii="宋体" w:hAnsi="宋体" w:eastAsia="宋体"/>
        </w:rPr>
        <w:t>时，应就近与金属构架等电位连接</w:t>
      </w:r>
      <w:r>
        <w:rPr>
          <w:rFonts w:hint="eastAsia" w:ascii="宋体" w:hAnsi="宋体" w:eastAsia="宋体"/>
        </w:rPr>
        <w:t>。金属构架应至少设置2处接地装置，接地电阻不应大于</w:t>
      </w:r>
      <w:r>
        <w:rPr>
          <w:rFonts w:ascii="宋体" w:hAnsi="宋体" w:eastAsia="宋体"/>
        </w:rPr>
        <w:t xml:space="preserve">4 </w:t>
      </w:r>
      <w:r>
        <w:rPr>
          <w:rFonts w:hint="eastAsia" w:ascii="宋体" w:hAnsi="宋体" w:eastAsia="宋体"/>
        </w:rPr>
        <w:t>Ω。相邻的金属构架应两两等电位连接。</w:t>
      </w:r>
    </w:p>
    <w:p w14:paraId="72D0A17F">
      <w:pPr>
        <w:pStyle w:val="101"/>
        <w:spacing w:before="0" w:beforeLines="0" w:after="0" w:afterLines="0"/>
        <w:rPr>
          <w:rFonts w:ascii="宋体" w:hAnsi="宋体" w:eastAsia="宋体"/>
        </w:rPr>
      </w:pPr>
      <w:r>
        <w:rPr>
          <w:rFonts w:hint="eastAsia" w:ascii="宋体" w:hAnsi="宋体" w:eastAsia="宋体"/>
        </w:rPr>
        <w:t>井控系统的远程控制装置应设置不少于2处接地装置，接地电阻不应大于4 Ω。</w:t>
      </w:r>
    </w:p>
    <w:p w14:paraId="44474E9C">
      <w:pPr>
        <w:pStyle w:val="73"/>
        <w:spacing w:before="156" w:after="156"/>
        <w:rPr>
          <w:rFonts w:hAnsi="黑体" w:cs="黑体"/>
          <w:szCs w:val="22"/>
        </w:rPr>
      </w:pPr>
      <w:bookmarkStart w:id="527" w:name="_Toc211214281"/>
      <w:r>
        <w:rPr>
          <w:rFonts w:hint="eastAsia" w:hAnsi="黑体" w:cs="黑体"/>
          <w:szCs w:val="22"/>
        </w:rPr>
        <w:t>动力、电控系统</w:t>
      </w:r>
      <w:bookmarkEnd w:id="527"/>
    </w:p>
    <w:p w14:paraId="6F117D7A">
      <w:pPr>
        <w:pStyle w:val="101"/>
        <w:spacing w:before="0" w:beforeLines="0" w:after="0" w:afterLines="0"/>
        <w:rPr>
          <w:rFonts w:ascii="宋体" w:hAnsi="宋体" w:eastAsia="宋体"/>
        </w:rPr>
      </w:pPr>
      <w:r>
        <w:rPr>
          <w:rFonts w:hint="eastAsia" w:ascii="宋体" w:hAnsi="宋体" w:eastAsia="宋体"/>
        </w:rPr>
        <w:t>发电房、配电房、电气控制房、地质录井房、测井装置等独立金属设施应至少设置2处接地装置且均匀布置，接地电阻不应大于4 Ω。相邻的独立金属设施应两两等电位连接。</w:t>
      </w:r>
    </w:p>
    <w:p w14:paraId="22C5C3EA">
      <w:pPr>
        <w:pStyle w:val="101"/>
        <w:spacing w:before="0" w:beforeLines="0" w:after="0" w:afterLines="0"/>
        <w:rPr>
          <w:rFonts w:ascii="宋体" w:hAnsi="宋体" w:eastAsia="宋体"/>
        </w:rPr>
      </w:pPr>
      <w:r>
        <w:rPr>
          <w:rFonts w:hint="eastAsia" w:ascii="宋体" w:hAnsi="宋体" w:eastAsia="宋体"/>
        </w:rPr>
        <w:t>电气设备的金属外壳都应与其所在金属柜体等电位连接；电气设备、配电柜金属结构的门采用单独的金属软导线与柜体等电位连接；对有特殊规定的设备，接地应满足设备说明书或生产厂家规定。</w:t>
      </w:r>
    </w:p>
    <w:p w14:paraId="5DCE9D52">
      <w:pPr>
        <w:pStyle w:val="101"/>
        <w:spacing w:before="0" w:beforeLines="0" w:after="0" w:afterLines="0"/>
        <w:rPr>
          <w:rFonts w:ascii="宋体" w:hAnsi="宋体" w:eastAsia="宋体"/>
        </w:rPr>
      </w:pPr>
      <w:r>
        <w:rPr>
          <w:rFonts w:hint="eastAsia" w:ascii="宋体" w:hAnsi="宋体" w:eastAsia="宋体"/>
        </w:rPr>
        <w:t>动力线缆、通信线缆应采用穿金属线缆槽或钢管等屏蔽措施；金属线缆槽和钢管两端应与金属活动房的入、出户端等电位连接并接地。金属线缆槽和钢管应整体电气导通。</w:t>
      </w:r>
    </w:p>
    <w:p w14:paraId="13D9961F">
      <w:pPr>
        <w:pStyle w:val="101"/>
        <w:spacing w:before="0" w:beforeLines="0" w:after="0" w:afterLines="0"/>
        <w:rPr>
          <w:rFonts w:ascii="宋体" w:hAnsi="宋体" w:eastAsia="宋体"/>
        </w:rPr>
      </w:pPr>
      <w:r>
        <w:rPr>
          <w:rFonts w:hint="eastAsia" w:ascii="宋体" w:hAnsi="宋体" w:eastAsia="宋体"/>
        </w:rPr>
        <w:t>应在线路进入各类金属活动房处和防雷分区界面处安装适配的SPD，并应符合GB 50343的规定。</w:t>
      </w:r>
    </w:p>
    <w:p w14:paraId="4F49D207">
      <w:pPr>
        <w:pStyle w:val="73"/>
        <w:spacing w:before="156" w:after="156"/>
        <w:rPr>
          <w:rFonts w:hAnsi="黑体" w:cs="黑体"/>
          <w:szCs w:val="22"/>
        </w:rPr>
      </w:pPr>
      <w:bookmarkStart w:id="528" w:name="_Toc211214282"/>
      <w:r>
        <w:rPr>
          <w:rFonts w:hint="eastAsia" w:hAnsi="黑体" w:cs="黑体"/>
          <w:szCs w:val="22"/>
        </w:rPr>
        <w:t>燃料存放区</w:t>
      </w:r>
      <w:bookmarkEnd w:id="528"/>
    </w:p>
    <w:p w14:paraId="38118868">
      <w:pPr>
        <w:pStyle w:val="101"/>
        <w:spacing w:before="0" w:beforeLines="0" w:after="0" w:afterLines="0"/>
        <w:rPr>
          <w:rFonts w:ascii="宋体" w:hAnsi="宋体" w:eastAsia="宋体"/>
          <w:color w:val="000000" w:themeColor="text1"/>
          <w14:textFill>
            <w14:solidFill>
              <w14:schemeClr w14:val="tx1"/>
            </w14:solidFill>
          </w14:textFill>
        </w:rPr>
      </w:pPr>
      <w:r>
        <w:rPr>
          <w:rFonts w:ascii="宋体" w:hAnsi="宋体" w:eastAsia="宋体"/>
        </w:rPr>
        <w:t>柴油</w:t>
      </w:r>
      <w:r>
        <w:rPr>
          <w:rFonts w:hint="eastAsia" w:ascii="宋体" w:hAnsi="宋体" w:eastAsia="宋体"/>
        </w:rPr>
        <w:t>储</w:t>
      </w:r>
      <w:r>
        <w:rPr>
          <w:rFonts w:ascii="宋体" w:hAnsi="宋体" w:eastAsia="宋体"/>
        </w:rPr>
        <w:t>罐应符</w:t>
      </w:r>
      <w:r>
        <w:rPr>
          <w:rFonts w:ascii="宋体" w:hAnsi="宋体" w:eastAsia="宋体"/>
          <w:color w:val="000000" w:themeColor="text1"/>
          <w14:textFill>
            <w14:solidFill>
              <w14:schemeClr w14:val="tx1"/>
            </w14:solidFill>
          </w14:textFill>
        </w:rPr>
        <w:t>合</w:t>
      </w: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1的规定。</w:t>
      </w:r>
    </w:p>
    <w:p w14:paraId="7BB64858">
      <w:pPr>
        <w:pStyle w:val="101"/>
        <w:spacing w:before="0" w:beforeLines="0" w:after="0" w:afterLines="0"/>
        <w:rPr>
          <w:rFonts w:ascii="宋体" w:hAnsi="宋体" w:eastAsia="宋体"/>
        </w:rPr>
      </w:pPr>
      <w:r>
        <w:rPr>
          <w:rFonts w:hint="eastAsia" w:ascii="宋体" w:hAnsi="宋体" w:eastAsia="宋体"/>
          <w:color w:val="000000" w:themeColor="text1"/>
          <w14:textFill>
            <w14:solidFill>
              <w14:schemeClr w14:val="tx1"/>
            </w14:solidFill>
          </w14:textFill>
        </w:rPr>
        <w:t>油罐区输油管路</w:t>
      </w:r>
      <w:r>
        <w:rPr>
          <w:rFonts w:ascii="宋体" w:hAnsi="宋体" w:eastAsia="宋体"/>
          <w:color w:val="000000" w:themeColor="text1"/>
          <w14:textFill>
            <w14:solidFill>
              <w14:schemeClr w14:val="tx1"/>
            </w14:solidFill>
          </w14:textFill>
        </w:rPr>
        <w:t>应符合</w:t>
      </w: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2的规定</w:t>
      </w:r>
      <w:r>
        <w:rPr>
          <w:rFonts w:hint="eastAsia" w:ascii="宋体" w:hAnsi="宋体" w:eastAsia="宋体"/>
        </w:rPr>
        <w:t>。</w:t>
      </w:r>
    </w:p>
    <w:p w14:paraId="3E55C35F">
      <w:pPr>
        <w:pStyle w:val="101"/>
        <w:spacing w:before="0" w:beforeLines="0" w:after="0" w:afterLines="0"/>
        <w:rPr>
          <w:rFonts w:ascii="宋体" w:hAnsi="宋体" w:eastAsia="宋体"/>
        </w:rPr>
      </w:pPr>
      <w:r>
        <w:rPr>
          <w:rFonts w:hint="eastAsia" w:ascii="宋体" w:hAnsi="宋体" w:eastAsia="宋体"/>
        </w:rPr>
        <w:t>储存CNG和LNG的装置应设置2处接地，并就近与附近的金属活动房（装置、拖橇）等电位连接，接地电阻不应大于4 Ω。</w:t>
      </w:r>
    </w:p>
    <w:p w14:paraId="3DB7C7C5">
      <w:pPr>
        <w:pStyle w:val="101"/>
        <w:spacing w:before="0" w:beforeLines="0" w:after="0" w:afterLines="0"/>
        <w:rPr>
          <w:rFonts w:ascii="宋体" w:hAnsi="宋体" w:eastAsia="宋体"/>
        </w:rPr>
      </w:pPr>
      <w:r>
        <w:rPr>
          <w:rFonts w:hint="eastAsia" w:ascii="宋体" w:hAnsi="宋体" w:eastAsia="宋体"/>
        </w:rPr>
        <w:t>燃料存放区的高架油罐、爬梯、操作台、油泵、输油管线、仪表等应与金属构架等电位连接并接地，过渡电阻不应大于0.03</w:t>
      </w:r>
      <w:r>
        <w:rPr>
          <w:rFonts w:hint="eastAsia" w:ascii="MS Gothic" w:hAnsi="MS Gothic" w:eastAsia="宋体" w:cs="MS Gothic"/>
        </w:rPr>
        <w:t xml:space="preserve"> </w:t>
      </w:r>
      <w:r>
        <w:rPr>
          <w:rFonts w:hint="eastAsia" w:ascii="宋体" w:hAnsi="宋体" w:eastAsia="宋体" w:cs="宋体"/>
        </w:rPr>
        <w:t>Ω。</w:t>
      </w:r>
    </w:p>
    <w:p w14:paraId="6913E374">
      <w:pPr>
        <w:pStyle w:val="73"/>
        <w:spacing w:before="156" w:after="156"/>
        <w:rPr>
          <w:rFonts w:hAnsi="黑体" w:cs="黑体"/>
          <w:szCs w:val="22"/>
        </w:rPr>
      </w:pPr>
      <w:bookmarkStart w:id="529" w:name="_Toc211214283"/>
      <w:r>
        <w:rPr>
          <w:rFonts w:hint="eastAsia" w:hAnsi="黑体" w:cs="黑体"/>
          <w:szCs w:val="22"/>
        </w:rPr>
        <w:t>驻井房及生活区</w:t>
      </w:r>
      <w:bookmarkEnd w:id="529"/>
    </w:p>
    <w:p w14:paraId="6BA84577">
      <w:pPr>
        <w:pStyle w:val="101"/>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驻井房应至少设置2</w:t>
      </w:r>
      <w:r>
        <w:rPr>
          <w:rFonts w:hint="eastAsia" w:ascii="宋体" w:hAnsi="宋体" w:eastAsia="宋体"/>
        </w:rPr>
        <w:t>处接地装置，接地电阻不应大于4 Ω，相邻并排布置的驻井房应两两等电位连接</w:t>
      </w:r>
      <w:r>
        <w:rPr>
          <w:rFonts w:hint="eastAsia" w:ascii="宋体" w:hAnsi="宋体" w:eastAsia="宋体"/>
          <w:color w:val="000000" w:themeColor="text1"/>
          <w14:textFill>
            <w14:solidFill>
              <w14:schemeClr w14:val="tx1"/>
            </w14:solidFill>
          </w14:textFill>
        </w:rPr>
        <w:t>。</w:t>
      </w:r>
    </w:p>
    <w:p w14:paraId="14CD1D13">
      <w:pPr>
        <w:pStyle w:val="101"/>
        <w:spacing w:before="0" w:beforeLines="0" w:after="0" w:afterLines="0"/>
        <w:rPr>
          <w:rFonts w:ascii="宋体" w:hAnsi="宋体" w:eastAsia="宋体"/>
        </w:rPr>
      </w:pPr>
      <w:r>
        <w:rPr>
          <w:rFonts w:hint="eastAsia" w:ascii="宋体" w:hAnsi="宋体" w:eastAsia="宋体"/>
        </w:rPr>
        <w:t>井场及井口周围生活区的旗杆等明显高于其他建（构）筑物的高耸金属物应做防雷接地，接地电阻不应大于10 Ω。</w:t>
      </w:r>
    </w:p>
    <w:p w14:paraId="572D6B35">
      <w:pPr>
        <w:pStyle w:val="101"/>
        <w:spacing w:before="0" w:beforeLines="0" w:after="0" w:afterLines="0"/>
        <w:rPr>
          <w:rFonts w:ascii="宋体" w:hAnsi="宋体" w:eastAsia="宋体"/>
        </w:rPr>
      </w:pPr>
      <w:r>
        <w:rPr>
          <w:rFonts w:hint="eastAsia" w:ascii="宋体" w:hAnsi="宋体" w:eastAsia="宋体"/>
        </w:rPr>
        <w:t>生活区电缆入户端应安装适配的SPD。</w:t>
      </w:r>
    </w:p>
    <w:p w14:paraId="3E739437">
      <w:pPr>
        <w:pStyle w:val="101"/>
        <w:spacing w:before="0" w:beforeLines="0" w:after="0" w:afterLines="0"/>
        <w:rPr>
          <w:rFonts w:ascii="宋体" w:hAnsi="宋体" w:eastAsia="宋体"/>
        </w:rPr>
      </w:pPr>
      <w:r>
        <w:rPr>
          <w:rFonts w:hint="eastAsia" w:ascii="宋体" w:hAnsi="宋体" w:eastAsia="宋体"/>
        </w:rPr>
        <w:t>天馈线路应在直击雷保护范围之内并安装适配的SPD。</w:t>
      </w:r>
    </w:p>
    <w:p w14:paraId="7BA468A6">
      <w:pPr>
        <w:pStyle w:val="101"/>
        <w:spacing w:before="0" w:beforeLines="0" w:after="0" w:afterLines="0"/>
        <w:rPr>
          <w:rFonts w:ascii="宋体" w:hAnsi="宋体" w:eastAsia="宋体" w:cs="宋体"/>
        </w:rPr>
      </w:pPr>
      <w:r>
        <w:rPr>
          <w:rFonts w:hint="eastAsia" w:ascii="宋体" w:hAnsi="宋体" w:eastAsia="宋体"/>
        </w:rPr>
        <w:t xml:space="preserve">所有电气设备的金属外壳都应与其所在驻井房的金属房体等电位连接，过渡电阻不应大于0.03 </w:t>
      </w:r>
      <w:r>
        <w:rPr>
          <w:rFonts w:hint="eastAsia" w:ascii="宋体" w:hAnsi="宋体" w:eastAsia="宋体" w:cs="宋体"/>
        </w:rPr>
        <w:t>Ω。</w:t>
      </w:r>
    </w:p>
    <w:p w14:paraId="07DD9813">
      <w:pPr>
        <w:pStyle w:val="112"/>
        <w:spacing w:before="156" w:after="156"/>
      </w:pPr>
      <w:bookmarkStart w:id="530" w:name="_Toc216958629"/>
      <w:bookmarkStart w:id="531" w:name="_Toc211377868"/>
      <w:bookmarkStart w:id="532" w:name="_Toc211214386"/>
      <w:bookmarkStart w:id="533" w:name="_Toc213917498"/>
      <w:bookmarkStart w:id="534" w:name="_Toc212627686"/>
      <w:bookmarkStart w:id="535" w:name="_Toc217386237"/>
      <w:bookmarkStart w:id="536" w:name="_Toc211214214"/>
      <w:bookmarkStart w:id="537" w:name="_Toc26801"/>
      <w:bookmarkStart w:id="538" w:name="_Toc214201687"/>
      <w:bookmarkStart w:id="539" w:name="_Toc211551670"/>
      <w:bookmarkStart w:id="540" w:name="_Toc211551559"/>
      <w:bookmarkStart w:id="541" w:name="_Toc217397675"/>
      <w:bookmarkStart w:id="542" w:name="_Toc214200124"/>
      <w:bookmarkStart w:id="543" w:name="_Toc32656"/>
      <w:r>
        <w:t>厂房</w:t>
      </w:r>
      <w:r>
        <w:rPr>
          <w:rFonts w:hint="eastAsia"/>
        </w:rPr>
        <w:t>及辅助设施</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3B49C1F">
      <w:pPr>
        <w:pStyle w:val="73"/>
        <w:spacing w:before="0" w:beforeLines="0" w:after="0" w:afterLines="0"/>
        <w:rPr>
          <w:rFonts w:ascii="Times New Roman" w:eastAsia="宋体"/>
          <w:w w:val="96"/>
        </w:rPr>
      </w:pPr>
      <w:r>
        <w:rPr>
          <w:rFonts w:hint="eastAsia" w:ascii="宋体" w:hAnsi="宋体" w:eastAsia="宋体"/>
          <w:w w:val="96"/>
        </w:rPr>
        <w:t>甲、乙类厂</w:t>
      </w:r>
      <w:r>
        <w:rPr>
          <w:rFonts w:ascii="Times New Roman" w:eastAsia="宋体"/>
          <w:w w:val="96"/>
        </w:rPr>
        <w:t>房、压缩机房、泵房（棚）、站房、阀室、计量间应采用接闪带（网），其引下线不应少于</w:t>
      </w:r>
      <w:r>
        <w:rPr>
          <w:rFonts w:hint="eastAsia" w:ascii="Times New Roman" w:eastAsia="宋体"/>
          <w:w w:val="96"/>
        </w:rPr>
        <w:t>2</w:t>
      </w:r>
      <w:r>
        <w:rPr>
          <w:rFonts w:ascii="Times New Roman" w:eastAsia="宋体"/>
          <w:w w:val="96"/>
        </w:rPr>
        <w:t>根，并应沿建筑物四周均匀布置，间距不应大于</w:t>
      </w:r>
      <w:r>
        <w:rPr>
          <w:rFonts w:ascii="宋体" w:hAnsi="宋体" w:eastAsia="宋体"/>
          <w:w w:val="96"/>
        </w:rPr>
        <w:t>18 m</w:t>
      </w:r>
      <w:r>
        <w:rPr>
          <w:rFonts w:ascii="Times New Roman" w:eastAsia="宋体"/>
          <w:w w:val="96"/>
        </w:rPr>
        <w:t>，网格不应大于</w:t>
      </w:r>
      <w:r>
        <w:rPr>
          <w:rFonts w:ascii="宋体" w:hAnsi="宋体" w:eastAsia="宋体"/>
          <w:w w:val="96"/>
        </w:rPr>
        <w:t>10 m×10 m</w:t>
      </w:r>
      <w:r>
        <w:rPr>
          <w:rFonts w:ascii="Times New Roman" w:eastAsia="宋体"/>
          <w:w w:val="96"/>
        </w:rPr>
        <w:t>或</w:t>
      </w:r>
      <w:r>
        <w:rPr>
          <w:rFonts w:ascii="宋体" w:hAnsi="宋体" w:eastAsia="宋体"/>
          <w:w w:val="96"/>
        </w:rPr>
        <w:t>12 m×8 m</w:t>
      </w:r>
      <w:r>
        <w:rPr>
          <w:rFonts w:hint="eastAsia" w:ascii="Times New Roman" w:eastAsia="宋体"/>
          <w:w w:val="96"/>
        </w:rPr>
        <w:t>。</w:t>
      </w:r>
    </w:p>
    <w:p w14:paraId="3F7A9431">
      <w:pPr>
        <w:pStyle w:val="73"/>
        <w:spacing w:before="0" w:beforeLines="0" w:after="0" w:afterLines="0"/>
        <w:rPr>
          <w:rFonts w:ascii="宋体" w:hAnsi="宋体" w:eastAsia="宋体"/>
        </w:rPr>
      </w:pPr>
      <w:r>
        <w:rPr>
          <w:rFonts w:hint="eastAsia" w:ascii="宋体" w:hAnsi="宋体" w:eastAsia="宋体"/>
        </w:rPr>
        <w:t>进出甲、乙类厂房、压缩机房、泵房（棚）、站房、阀室、计量间的金属管道、电缆的金属外皮、所穿钢管或架空电缆金属槽，在甲、乙类厂房、压缩机房、泵房（棚）、站房、阀室、计量间外侧应做1处接地，接地装置应与保护接地装置及接闪带（网）接地装置共用。</w:t>
      </w:r>
    </w:p>
    <w:p w14:paraId="29F052E9">
      <w:pPr>
        <w:pStyle w:val="73"/>
        <w:spacing w:before="0" w:beforeLines="0" w:after="0" w:afterLines="0"/>
        <w:rPr>
          <w:rFonts w:ascii="Times New Roman" w:eastAsia="宋体"/>
          <w:w w:val="96"/>
        </w:rPr>
      </w:pPr>
      <w:r>
        <w:rPr>
          <w:rFonts w:hint="eastAsia" w:ascii="Times New Roman" w:eastAsia="宋体"/>
          <w:w w:val="96"/>
        </w:rPr>
        <w:t>在多雷区、强雷地区，丙类厂房装设接闪带（网），其引下线不应少于2根，间距不应大于</w:t>
      </w:r>
      <w:r>
        <w:rPr>
          <w:rFonts w:ascii="宋体" w:hAnsi="宋体" w:eastAsia="宋体"/>
          <w:w w:val="96"/>
        </w:rPr>
        <w:t>18 m</w:t>
      </w:r>
      <w:r>
        <w:rPr>
          <w:rFonts w:hint="eastAsia" w:ascii="宋体" w:hAnsi="宋体" w:eastAsia="宋体"/>
          <w:w w:val="96"/>
        </w:rPr>
        <w:t>。</w:t>
      </w:r>
    </w:p>
    <w:p w14:paraId="53DF32C0">
      <w:pPr>
        <w:pStyle w:val="73"/>
        <w:spacing w:before="0" w:beforeLines="0" w:after="0" w:afterLines="0"/>
      </w:pPr>
      <w:r>
        <w:rPr>
          <w:rFonts w:hint="eastAsia" w:ascii="Times New Roman" w:eastAsia="宋体"/>
        </w:rPr>
        <w:t>进出丙类厂房的金属管道、电缆的金属外皮、所穿钢管或架空电缆金属槽，在丙类厂房外侧应做1处接地。</w:t>
      </w:r>
    </w:p>
    <w:p w14:paraId="5FEF8E1F">
      <w:pPr>
        <w:pStyle w:val="112"/>
        <w:spacing w:before="156" w:after="156"/>
      </w:pPr>
      <w:bookmarkStart w:id="544" w:name="_Toc213917499"/>
      <w:bookmarkStart w:id="545" w:name="_Toc214201688"/>
      <w:bookmarkStart w:id="546" w:name="_Toc211551671"/>
      <w:bookmarkStart w:id="547" w:name="_Toc211214397"/>
      <w:bookmarkStart w:id="548" w:name="_Toc212627687"/>
      <w:bookmarkStart w:id="549" w:name="_Toc217386238"/>
      <w:bookmarkStart w:id="550" w:name="_Toc211377869"/>
      <w:bookmarkStart w:id="551" w:name="_Toc211214284"/>
      <w:bookmarkStart w:id="552" w:name="_Toc8733"/>
      <w:bookmarkStart w:id="553" w:name="_Toc217397676"/>
      <w:bookmarkStart w:id="554" w:name="_Toc214200125"/>
      <w:bookmarkStart w:id="555" w:name="_Toc211551560"/>
      <w:bookmarkStart w:id="556" w:name="_Toc30161"/>
      <w:bookmarkStart w:id="557" w:name="_Toc216958630"/>
      <w:r>
        <w:t>电气系统</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8BC11D8">
      <w:pPr>
        <w:pStyle w:val="73"/>
        <w:spacing w:before="0" w:beforeLines="0" w:after="0" w:afterLines="0"/>
        <w:rPr>
          <w:rFonts w:ascii="宋体" w:hAnsi="宋体" w:eastAsia="宋体"/>
        </w:rPr>
      </w:pPr>
      <w:bookmarkStart w:id="558" w:name="_Toc211214285"/>
      <w:r>
        <w:rPr>
          <w:rFonts w:hint="eastAsia" w:ascii="宋体" w:hAnsi="宋体" w:eastAsia="宋体"/>
        </w:rPr>
        <w:t>6 kV及以上架空电力线路的雷电过电压保护应符合GB/T 50064、GB 50061、GB 50545、</w:t>
      </w:r>
      <w:r>
        <w:rPr>
          <w:rFonts w:ascii="宋体" w:hAnsi="宋体" w:eastAsia="宋体"/>
        </w:rPr>
        <w:t>GB 51302</w:t>
      </w:r>
      <w:r>
        <w:rPr>
          <w:rFonts w:hint="eastAsia" w:ascii="宋体" w:hAnsi="宋体" w:eastAsia="宋体"/>
        </w:rPr>
        <w:t>的规定。</w:t>
      </w:r>
      <w:bookmarkEnd w:id="558"/>
    </w:p>
    <w:p w14:paraId="704CEB9B">
      <w:pPr>
        <w:pStyle w:val="73"/>
        <w:spacing w:before="0" w:beforeLines="0" w:after="0" w:afterLines="0"/>
        <w:rPr>
          <w:rFonts w:ascii="宋体" w:hAnsi="宋体" w:eastAsia="宋体"/>
        </w:rPr>
      </w:pPr>
      <w:bookmarkStart w:id="559" w:name="_Toc211214286"/>
      <w:r>
        <w:rPr>
          <w:rFonts w:hint="eastAsia" w:ascii="宋体" w:hAnsi="宋体" w:eastAsia="宋体"/>
        </w:rPr>
        <w:t>6 kV及以上变配电站、自备电站、电动机的雷电过电压保护应符合GB/T 50064的规定。</w:t>
      </w:r>
      <w:bookmarkEnd w:id="559"/>
    </w:p>
    <w:p w14:paraId="7B3F3E08">
      <w:pPr>
        <w:pStyle w:val="73"/>
        <w:spacing w:before="0" w:beforeLines="0" w:after="0" w:afterLines="0"/>
        <w:rPr>
          <w:rFonts w:ascii="宋体" w:hAnsi="宋体" w:eastAsia="宋体"/>
        </w:rPr>
      </w:pPr>
      <w:bookmarkStart w:id="560" w:name="_Toc211214287"/>
      <w:r>
        <w:rPr>
          <w:rFonts w:hint="eastAsia" w:ascii="宋体" w:hAnsi="宋体" w:eastAsia="宋体"/>
        </w:rPr>
        <w:t>室外安装的6 kV～110 kV的变配电设备应采取直击雷防护措施，接闪器的保护范围按照GB/T 50064计算。</w:t>
      </w:r>
      <w:bookmarkEnd w:id="560"/>
    </w:p>
    <w:p w14:paraId="1309D3CC">
      <w:pPr>
        <w:pStyle w:val="73"/>
        <w:spacing w:before="0" w:beforeLines="0" w:after="0" w:afterLines="0"/>
        <w:rPr>
          <w:rFonts w:ascii="宋体" w:hAnsi="宋体" w:eastAsia="宋体"/>
        </w:rPr>
      </w:pPr>
      <w:bookmarkStart w:id="561" w:name="_Toc211214288"/>
      <w:r>
        <w:rPr>
          <w:rFonts w:hint="eastAsia" w:ascii="宋体" w:hAnsi="宋体" w:eastAsia="宋体"/>
        </w:rPr>
        <w:t>控制室、机柜间、35 kV及以下的变配电站、变频设备间、通信机房应处于接闪器保护范围内。</w:t>
      </w:r>
      <w:bookmarkEnd w:id="561"/>
    </w:p>
    <w:p w14:paraId="1799B4E8">
      <w:pPr>
        <w:pStyle w:val="73"/>
        <w:spacing w:before="0" w:beforeLines="0" w:after="0" w:afterLines="0"/>
        <w:rPr>
          <w:rFonts w:ascii="宋体" w:hAnsi="宋体" w:eastAsia="宋体"/>
        </w:rPr>
      </w:pPr>
      <w:bookmarkStart w:id="562" w:name="_Toc211214289"/>
      <w:r>
        <w:rPr>
          <w:rFonts w:hint="eastAsia" w:ascii="宋体" w:hAnsi="宋体" w:eastAsia="宋体"/>
        </w:rPr>
        <w:t>低压电气系统的设备绝缘应符合GB/T 16935.1的规定。</w:t>
      </w:r>
      <w:bookmarkEnd w:id="562"/>
    </w:p>
    <w:p w14:paraId="0C38B082">
      <w:pPr>
        <w:pStyle w:val="73"/>
        <w:spacing w:before="0" w:beforeLines="0" w:after="0" w:afterLines="0"/>
        <w:rPr>
          <w:rFonts w:ascii="宋体" w:hAnsi="宋体" w:eastAsia="宋体"/>
        </w:rPr>
      </w:pPr>
      <w:bookmarkStart w:id="563" w:name="_Toc211214290"/>
      <w:r>
        <w:rPr>
          <w:rFonts w:hint="eastAsia" w:ascii="宋体" w:hAnsi="宋体" w:eastAsia="宋体"/>
        </w:rPr>
        <w:t>低压电气设备、电子设备应布置在LPZ0</w:t>
      </w:r>
      <w:r>
        <w:rPr>
          <w:rFonts w:hint="eastAsia" w:ascii="宋体" w:hAnsi="宋体" w:eastAsia="宋体"/>
          <w:vertAlign w:val="subscript"/>
        </w:rPr>
        <w:t>B</w:t>
      </w:r>
      <w:r>
        <w:rPr>
          <w:rFonts w:hint="eastAsia" w:ascii="宋体" w:hAnsi="宋体" w:eastAsia="宋体"/>
        </w:rPr>
        <w:t>及后续防雷区内。</w:t>
      </w:r>
      <w:bookmarkEnd w:id="563"/>
    </w:p>
    <w:p w14:paraId="1EE1079A">
      <w:pPr>
        <w:pStyle w:val="73"/>
        <w:spacing w:before="0" w:beforeLines="0" w:after="0" w:afterLines="0"/>
        <w:rPr>
          <w:rFonts w:ascii="宋体" w:hAnsi="宋体" w:eastAsia="宋体"/>
        </w:rPr>
      </w:pPr>
      <w:bookmarkStart w:id="564" w:name="_Toc211214291"/>
      <w:r>
        <w:rPr>
          <w:rFonts w:hint="eastAsia" w:ascii="宋体" w:hAnsi="宋体" w:eastAsia="宋体"/>
        </w:rPr>
        <w:t>控制室、机柜间、通信机房应设置专用等电位连接及保护接地，专用等电位连接与接地系统应采用2根连接线相连。室内等电位连接网为接地线构成的网状结构时，与接地系统在不同方向的连接不应少于2处。</w:t>
      </w:r>
      <w:bookmarkEnd w:id="564"/>
    </w:p>
    <w:p w14:paraId="3244EFEC">
      <w:pPr>
        <w:pStyle w:val="73"/>
        <w:spacing w:before="156" w:after="156"/>
        <w:rPr>
          <w:rFonts w:hAnsi="黑体" w:cs="黑体"/>
          <w:szCs w:val="22"/>
        </w:rPr>
      </w:pPr>
      <w:bookmarkStart w:id="565" w:name="_Toc211214293"/>
      <w:r>
        <w:rPr>
          <w:rFonts w:hint="eastAsia" w:hAnsi="黑体" w:cs="黑体"/>
          <w:szCs w:val="22"/>
        </w:rPr>
        <w:t>低压电气系统浪涌保护</w:t>
      </w:r>
      <w:bookmarkEnd w:id="565"/>
    </w:p>
    <w:p w14:paraId="1DE4E927">
      <w:pPr>
        <w:pStyle w:val="101"/>
        <w:spacing w:before="0" w:beforeLines="0" w:after="0" w:afterLines="0"/>
        <w:rPr>
          <w:rFonts w:ascii="宋体" w:hAnsi="宋体" w:eastAsia="宋体"/>
        </w:rPr>
      </w:pPr>
      <w:r>
        <w:rPr>
          <w:rFonts w:hint="eastAsia" w:ascii="宋体" w:hAnsi="宋体" w:eastAsia="宋体"/>
        </w:rPr>
        <w:t>低压电气系统的电源进线侧、为电子系统配电的设备、直流电源、不间断电源（UPS）、高杆灯应设置SPD，性能参数应符合GB/T 18802.11的规定。</w:t>
      </w:r>
    </w:p>
    <w:p w14:paraId="3A8916AF">
      <w:pPr>
        <w:pStyle w:val="101"/>
        <w:spacing w:before="0" w:beforeLines="0" w:after="0" w:afterLines="0"/>
        <w:rPr>
          <w:rFonts w:ascii="宋体" w:hAnsi="宋体" w:eastAsia="宋体"/>
        </w:rPr>
      </w:pPr>
      <w:r>
        <w:rPr>
          <w:rFonts w:hint="eastAsia" w:ascii="宋体" w:hAnsi="宋体" w:eastAsia="宋体"/>
        </w:rPr>
        <w:t>太阳能发电系统的光伏电池接入汇流箱前端，以及逆变单元输入端应设置直流SPD，性能参数应符合GB/T 18802.31的规定。</w:t>
      </w:r>
    </w:p>
    <w:p w14:paraId="39515068">
      <w:pPr>
        <w:pStyle w:val="101"/>
        <w:spacing w:before="0" w:beforeLines="0" w:after="0" w:afterLines="0"/>
        <w:rPr>
          <w:rFonts w:ascii="宋体" w:hAnsi="宋体" w:eastAsia="宋体"/>
        </w:rPr>
      </w:pPr>
      <w:r>
        <w:rPr>
          <w:rFonts w:hint="eastAsia" w:ascii="宋体" w:hAnsi="宋体" w:eastAsia="宋体"/>
        </w:rPr>
        <w:t>低压电气系统应采用TN-S接地型式，SPD应符合下列规定：</w:t>
      </w:r>
    </w:p>
    <w:p w14:paraId="47400F36">
      <w:pPr>
        <w:pStyle w:val="181"/>
        <w:numPr>
          <w:ilvl w:val="0"/>
          <w:numId w:val="35"/>
        </w:numPr>
      </w:pPr>
      <w:r>
        <w:rPr>
          <w:rFonts w:hint="eastAsia"/>
        </w:rPr>
        <w:t>选用复合型SPD，SPD保护模式采用相线/中性线对地的保护模式；</w:t>
      </w:r>
    </w:p>
    <w:p w14:paraId="2C1F9DE1">
      <w:pPr>
        <w:pStyle w:val="181"/>
        <w:numPr>
          <w:ilvl w:val="0"/>
          <w:numId w:val="35"/>
        </w:numPr>
        <w:rPr>
          <w:color w:val="000000" w:themeColor="text1"/>
          <w14:textFill>
            <w14:solidFill>
              <w14:schemeClr w14:val="tx1"/>
            </w14:solidFill>
          </w14:textFill>
        </w:rPr>
      </w:pPr>
      <w:r>
        <w:rPr>
          <w:rFonts w:hint="eastAsia"/>
        </w:rPr>
        <w:t>SPD应能承受低压系统故障时的暂态过电压，持续工作电压（U</w:t>
      </w:r>
      <w:r>
        <w:rPr>
          <w:rFonts w:hint="eastAsia"/>
          <w:vertAlign w:val="subscript"/>
        </w:rPr>
        <w:t>c</w:t>
      </w:r>
      <w:r>
        <w:rPr>
          <w:rFonts w:hint="eastAsia"/>
        </w:rPr>
        <w:t>）不应小于保护对象相电压额定值（U</w:t>
      </w:r>
      <w:r>
        <w:rPr>
          <w:rFonts w:hint="eastAsia"/>
          <w:vertAlign w:val="subscript"/>
        </w:rPr>
        <w:t>0</w:t>
      </w:r>
      <w:r>
        <w:rPr>
          <w:rFonts w:hint="eastAsia"/>
        </w:rPr>
        <w:t>）的1.15倍。中性线对地线设置SPD时，持续工作电压不应小于U</w:t>
      </w:r>
      <w:r>
        <w:rPr>
          <w:rFonts w:hint="eastAsia"/>
          <w:vertAlign w:val="subscript"/>
        </w:rPr>
        <w:t>0</w:t>
      </w:r>
      <w:r>
        <w:rPr>
          <w:rFonts w:hint="eastAsia"/>
        </w:rPr>
        <w:t>，SPD电压保护水平应小于电气设备的耐冲击电压额定值（U</w:t>
      </w:r>
      <w:r>
        <w:rPr>
          <w:rFonts w:hint="eastAsia"/>
          <w:vertAlign w:val="subscript"/>
        </w:rPr>
        <w:t>W</w:t>
      </w:r>
      <w:r>
        <w:rPr>
          <w:rFonts w:hint="eastAsia"/>
        </w:rPr>
        <w:t>），选用电压值应符合GB/T 18802.12的规定；</w:t>
      </w:r>
    </w:p>
    <w:p w14:paraId="1FA7EB21">
      <w:pPr>
        <w:pStyle w:val="181"/>
        <w:numPr>
          <w:ilvl w:val="0"/>
          <w:numId w:val="35"/>
        </w:numPr>
      </w:pPr>
      <w:r>
        <w:rPr>
          <w:rFonts w:hint="eastAsia"/>
        </w:rPr>
        <w:t>变压器接入低压电气设备电源侧SPD应选用Ⅰ类试验的SPD，冲击电流值不应小于12.5 kA，并</w:t>
      </w:r>
      <w:bookmarkStart w:id="566" w:name="OLE_LINK4"/>
      <w:r>
        <w:rPr>
          <w:rFonts w:hint="eastAsia"/>
        </w:rPr>
        <w:t>应承受短路引起的暂态过电压1.45U</w:t>
      </w:r>
      <w:r>
        <w:rPr>
          <w:rFonts w:hint="eastAsia"/>
          <w:vertAlign w:val="subscript"/>
        </w:rPr>
        <w:t>0</w:t>
      </w:r>
      <w:r>
        <w:rPr>
          <w:rFonts w:hint="eastAsia"/>
        </w:rPr>
        <w:t>；</w:t>
      </w:r>
      <w:bookmarkEnd w:id="566"/>
    </w:p>
    <w:p w14:paraId="10BDACA1">
      <w:pPr>
        <w:pStyle w:val="181"/>
        <w:numPr>
          <w:ilvl w:val="0"/>
          <w:numId w:val="35"/>
        </w:numPr>
      </w:pPr>
      <w:r>
        <w:rPr>
          <w:rFonts w:hint="eastAsia"/>
        </w:rPr>
        <w:t>电源由LPZ0进入LPZ1的配电设备，进线侧应选用Ⅰ类试验的SPD，冲击电流值不应小于15 kA，LPZ1及后续区内的配电设备设置SPD时，选用Ⅱ类试验的SPD，标称放电电流值不应小于30 kA；</w:t>
      </w:r>
    </w:p>
    <w:p w14:paraId="6E50012B">
      <w:pPr>
        <w:pStyle w:val="181"/>
        <w:numPr>
          <w:ilvl w:val="0"/>
          <w:numId w:val="35"/>
        </w:numPr>
      </w:pPr>
      <w:r>
        <w:rPr>
          <w:rFonts w:hint="eastAsia"/>
        </w:rPr>
        <w:t>电子系统配电设备的SPD选用Ⅱ类试验SPD时，标称放电电流值不应小于5</w:t>
      </w:r>
      <w:r>
        <w:t xml:space="preserve"> </w:t>
      </w:r>
      <w:r>
        <w:rPr>
          <w:rFonts w:hint="eastAsia"/>
        </w:rPr>
        <w:t>kA，选用Ⅲ类试验的SPD时，开路试验电压不应小于10</w:t>
      </w:r>
      <w:r>
        <w:t xml:space="preserve"> </w:t>
      </w:r>
      <w:r>
        <w:rPr>
          <w:rFonts w:hint="eastAsia"/>
        </w:rPr>
        <w:t>kV，复合波发生器的短路电流不应小于5</w:t>
      </w:r>
      <w:r>
        <w:t xml:space="preserve"> </w:t>
      </w:r>
      <w:r>
        <w:rPr>
          <w:rFonts w:hint="eastAsia"/>
        </w:rPr>
        <w:t>kA；</w:t>
      </w:r>
    </w:p>
    <w:p w14:paraId="064B7A2D">
      <w:pPr>
        <w:pStyle w:val="181"/>
        <w:numPr>
          <w:ilvl w:val="0"/>
          <w:numId w:val="35"/>
        </w:numPr>
        <w:rPr>
          <w:rFonts w:hAnsi="宋体"/>
          <w:color w:val="000000" w:themeColor="text1"/>
          <w14:textFill>
            <w14:solidFill>
              <w14:schemeClr w14:val="tx1"/>
            </w14:solidFill>
          </w14:textFill>
        </w:rPr>
      </w:pPr>
      <w:bookmarkStart w:id="567" w:name="OLE_LINK3"/>
      <w:bookmarkStart w:id="568" w:name="OLE_LINK2"/>
      <w:r>
        <w:rPr>
          <w:rFonts w:hint="eastAsia"/>
          <w:szCs w:val="22"/>
        </w:rPr>
        <w:t>多级SPD之间的距离和SPD两端引线的长度</w:t>
      </w:r>
      <w:bookmarkEnd w:id="567"/>
      <w:bookmarkEnd w:id="568"/>
      <w:r>
        <w:rPr>
          <w:rFonts w:hint="eastAsia"/>
        </w:rPr>
        <w:t>应符合</w:t>
      </w:r>
      <w:r>
        <w:t>GB/T</w:t>
      </w:r>
      <w:r>
        <w:rPr>
          <w:rFonts w:hint="eastAsia"/>
        </w:rPr>
        <w:t xml:space="preserve"> </w:t>
      </w:r>
      <w:r>
        <w:t>21431</w:t>
      </w:r>
      <w:r>
        <w:rPr>
          <w:rFonts w:hint="eastAsia"/>
        </w:rPr>
        <w:t>的规定；</w:t>
      </w:r>
    </w:p>
    <w:p w14:paraId="1D456598">
      <w:pPr>
        <w:pStyle w:val="181"/>
        <w:numPr>
          <w:ilvl w:val="0"/>
          <w:numId w:val="35"/>
        </w:numPr>
        <w:rPr>
          <w:rFonts w:hAnsi="宋体"/>
        </w:rPr>
      </w:pPr>
      <w:r>
        <w:rPr>
          <w:rFonts w:hint="eastAsia" w:hAnsi="宋体"/>
        </w:rPr>
        <w:t>第一、二、三类防雷建筑物内的配电设备，由室外引入AC380/220 V电源时，应配置I类试验SPD。</w:t>
      </w:r>
    </w:p>
    <w:p w14:paraId="4FC9C579">
      <w:pPr>
        <w:pStyle w:val="112"/>
        <w:spacing w:before="156" w:after="156"/>
      </w:pPr>
      <w:bookmarkStart w:id="569" w:name="_Toc214201689"/>
      <w:bookmarkStart w:id="570" w:name="_Toc214200126"/>
      <w:bookmarkStart w:id="571" w:name="_Toc213917500"/>
      <w:bookmarkStart w:id="572" w:name="_Toc211551672"/>
      <w:bookmarkStart w:id="573" w:name="_Toc211551561"/>
      <w:bookmarkStart w:id="574" w:name="_Toc211377870"/>
      <w:bookmarkStart w:id="575" w:name="_Toc211214294"/>
      <w:bookmarkStart w:id="576" w:name="_Toc26418"/>
      <w:bookmarkStart w:id="577" w:name="_Toc216958631"/>
      <w:bookmarkStart w:id="578" w:name="_Toc217397677"/>
      <w:bookmarkStart w:id="579" w:name="_Toc212627688"/>
      <w:bookmarkStart w:id="580" w:name="_Toc25649"/>
      <w:bookmarkStart w:id="581" w:name="_Toc217386239"/>
      <w:bookmarkStart w:id="582" w:name="_Toc211214398"/>
      <w:r>
        <w:t>电子系统</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3227C7E1">
      <w:pPr>
        <w:pStyle w:val="73"/>
        <w:spacing w:before="0" w:beforeLines="0" w:after="0" w:afterLines="0"/>
        <w:rPr>
          <w:rFonts w:ascii="宋体" w:hAnsi="宋体" w:eastAsia="宋体"/>
          <w:szCs w:val="22"/>
        </w:rPr>
      </w:pPr>
      <w:bookmarkStart w:id="583" w:name="_Toc211214295"/>
      <w:r>
        <w:rPr>
          <w:rFonts w:hint="eastAsia" w:ascii="宋体" w:hAnsi="宋体" w:eastAsia="宋体"/>
          <w:szCs w:val="22"/>
        </w:rPr>
        <w:t>电子仪器仪表应在直击雷保护范围内，其保护范围的确定见GB 50</w:t>
      </w:r>
      <w:r>
        <w:rPr>
          <w:rFonts w:ascii="宋体" w:hAnsi="宋体" w:eastAsia="宋体"/>
          <w:szCs w:val="22"/>
        </w:rPr>
        <w:t>057</w:t>
      </w:r>
      <w:r>
        <w:rPr>
          <w:rFonts w:hint="eastAsia" w:ascii="宋体" w:hAnsi="宋体" w:eastAsia="宋体"/>
          <w:szCs w:val="22"/>
        </w:rPr>
        <w:t>中的规定。不在直击雷保护范围内的仪表等设备应装设接闪杆，接闪杆距离设备不应小于0.5</w:t>
      </w:r>
      <w:r>
        <w:rPr>
          <w:rFonts w:ascii="宋体" w:hAnsi="宋体" w:eastAsia="宋体"/>
          <w:szCs w:val="22"/>
        </w:rPr>
        <w:t xml:space="preserve"> </w:t>
      </w:r>
      <w:r>
        <w:rPr>
          <w:rFonts w:hint="eastAsia" w:ascii="宋体" w:hAnsi="宋体" w:eastAsia="宋体"/>
          <w:szCs w:val="22"/>
        </w:rPr>
        <w:t>m。</w:t>
      </w:r>
      <w:bookmarkEnd w:id="583"/>
    </w:p>
    <w:p w14:paraId="6BFEC460">
      <w:pPr>
        <w:pStyle w:val="73"/>
        <w:spacing w:before="0" w:beforeLines="0" w:after="0" w:afterLines="0"/>
        <w:rPr>
          <w:rFonts w:ascii="宋体" w:hAnsi="宋体" w:eastAsia="宋体"/>
          <w:szCs w:val="22"/>
        </w:rPr>
      </w:pPr>
      <w:bookmarkStart w:id="584" w:name="_Toc211214296"/>
      <w:r>
        <w:rPr>
          <w:rFonts w:hint="eastAsia" w:ascii="宋体" w:hAnsi="宋体" w:eastAsia="宋体"/>
          <w:szCs w:val="22"/>
        </w:rPr>
        <w:t>仪表、监控、报警器应与安装位置的金属构件、设备等电位连接并接地。</w:t>
      </w:r>
      <w:bookmarkEnd w:id="584"/>
    </w:p>
    <w:p w14:paraId="60FD8836">
      <w:pPr>
        <w:pStyle w:val="73"/>
        <w:spacing w:before="0" w:beforeLines="0" w:after="0" w:afterLines="0"/>
        <w:rPr>
          <w:rFonts w:ascii="宋体" w:hAnsi="宋体" w:eastAsia="宋体"/>
          <w:szCs w:val="22"/>
        </w:rPr>
      </w:pPr>
      <w:bookmarkStart w:id="585" w:name="_Toc211214297"/>
      <w:r>
        <w:rPr>
          <w:rFonts w:hint="eastAsia" w:ascii="宋体" w:hAnsi="宋体" w:eastAsia="宋体"/>
          <w:szCs w:val="22"/>
        </w:rPr>
        <w:t>仪表的信号电缆应采取屏蔽措施，屏蔽层两端应与设备或所在位置的金属构件、防雷装置等电位连接。</w:t>
      </w:r>
      <w:bookmarkEnd w:id="585"/>
    </w:p>
    <w:p w14:paraId="4B5BFFC0">
      <w:pPr>
        <w:pStyle w:val="73"/>
        <w:spacing w:before="0" w:beforeLines="0" w:after="0" w:afterLines="0"/>
        <w:rPr>
          <w:rFonts w:ascii="宋体" w:hAnsi="宋体" w:eastAsia="宋体"/>
          <w:szCs w:val="22"/>
        </w:rPr>
      </w:pPr>
      <w:bookmarkStart w:id="586" w:name="_Toc211214298"/>
      <w:r>
        <w:rPr>
          <w:rFonts w:hint="eastAsia" w:ascii="宋体" w:hAnsi="宋体" w:eastAsia="宋体"/>
          <w:szCs w:val="22"/>
        </w:rPr>
        <w:t>仪表的进线端应安装适配的SPD。</w:t>
      </w:r>
      <w:bookmarkEnd w:id="586"/>
    </w:p>
    <w:p w14:paraId="23089781">
      <w:pPr>
        <w:pStyle w:val="73"/>
        <w:spacing w:before="0" w:beforeLines="0" w:after="0" w:afterLines="0"/>
        <w:rPr>
          <w:rFonts w:ascii="宋体" w:hAnsi="宋体" w:eastAsia="宋体"/>
          <w:szCs w:val="22"/>
        </w:rPr>
      </w:pPr>
      <w:bookmarkStart w:id="587" w:name="_Toc211214299"/>
      <w:r>
        <w:rPr>
          <w:rFonts w:hint="eastAsia" w:ascii="宋体" w:hAnsi="宋体" w:eastAsia="宋体"/>
          <w:szCs w:val="22"/>
        </w:rPr>
        <w:t>电机控制中心（MCC）房、地质录井房、测井房、远程控制装置的接地应经去耦合器与井场共用接地系统连接。</w:t>
      </w:r>
      <w:bookmarkEnd w:id="587"/>
    </w:p>
    <w:p w14:paraId="17C20705">
      <w:pPr>
        <w:pStyle w:val="73"/>
        <w:spacing w:before="0" w:beforeLines="0" w:after="0" w:afterLines="0"/>
        <w:rPr>
          <w:rFonts w:ascii="宋体" w:hAnsi="宋体" w:eastAsia="宋体"/>
          <w:color w:val="000000" w:themeColor="text1"/>
          <w14:textFill>
            <w14:solidFill>
              <w14:schemeClr w14:val="tx1"/>
            </w14:solidFill>
          </w14:textFill>
        </w:rPr>
      </w:pPr>
      <w:bookmarkStart w:id="588" w:name="_Toc211214300"/>
      <w:r>
        <w:rPr>
          <w:rFonts w:hint="eastAsia" w:ascii="宋体" w:hAnsi="宋体" w:eastAsia="宋体"/>
        </w:rPr>
        <w:t>油气生产设施现场的重要仪表设备、前端设备的输入/输出端口应设置</w:t>
      </w:r>
      <w:r>
        <w:rPr>
          <w:rFonts w:hint="eastAsia" w:ascii="宋体" w:hAnsi="宋体" w:eastAsia="宋体"/>
          <w:color w:val="000000" w:themeColor="text1"/>
          <w14:textFill>
            <w14:solidFill>
              <w14:schemeClr w14:val="tx1"/>
            </w14:solidFill>
          </w14:textFill>
        </w:rPr>
        <w:t>SPD。</w:t>
      </w:r>
      <w:bookmarkEnd w:id="588"/>
    </w:p>
    <w:p w14:paraId="4832D368">
      <w:pPr>
        <w:pStyle w:val="73"/>
        <w:spacing w:before="0" w:beforeLines="0" w:after="0" w:afterLines="0"/>
        <w:rPr>
          <w:rFonts w:ascii="宋体" w:hAnsi="宋体" w:eastAsia="宋体"/>
        </w:rPr>
      </w:pPr>
      <w:bookmarkStart w:id="589" w:name="_Toc211214301"/>
      <w:r>
        <w:rPr>
          <w:rFonts w:hint="eastAsia" w:ascii="宋体" w:hAnsi="宋体" w:eastAsia="宋体"/>
        </w:rPr>
        <w:t>电信号回路由LPZ0区进入LPZ1区及后续防雷区，相关的计算机或仪表控制系统、火灾自动报警系统、综合布线及网络系统、有线电视系统、工业电视系统、入侵报警系统等，在模拟量输入、模拟量输出、数字量输入的端口设置信号SPD。</w:t>
      </w:r>
      <w:bookmarkEnd w:id="589"/>
    </w:p>
    <w:p w14:paraId="5314A0BC">
      <w:pPr>
        <w:pStyle w:val="73"/>
        <w:spacing w:before="0" w:beforeLines="0" w:after="0" w:afterLines="0"/>
        <w:rPr>
          <w:rFonts w:ascii="宋体" w:hAnsi="宋体" w:eastAsia="宋体"/>
        </w:rPr>
      </w:pPr>
      <w:bookmarkStart w:id="590" w:name="_Toc211214302"/>
      <w:r>
        <w:rPr>
          <w:rFonts w:hint="eastAsia" w:ascii="宋体" w:hAnsi="宋体" w:eastAsia="宋体"/>
        </w:rPr>
        <w:t>4 mA～20 mA的三线制仪表应采用专用的三线制信号SPD，不应采用2只SPD组合使用。</w:t>
      </w:r>
      <w:bookmarkEnd w:id="590"/>
    </w:p>
    <w:p w14:paraId="31815100">
      <w:pPr>
        <w:pStyle w:val="73"/>
        <w:spacing w:before="0" w:beforeLines="0" w:after="0" w:afterLines="0"/>
        <w:rPr>
          <w:rFonts w:ascii="宋体" w:hAnsi="宋体" w:eastAsia="宋体"/>
        </w:rPr>
      </w:pPr>
      <w:bookmarkStart w:id="591" w:name="_Toc211214303"/>
      <w:r>
        <w:rPr>
          <w:rFonts w:hint="eastAsia" w:ascii="宋体" w:hAnsi="宋体" w:eastAsia="宋体"/>
        </w:rPr>
        <w:t>现场总线系统的下列位置应设置SPD</w:t>
      </w:r>
      <w:bookmarkEnd w:id="591"/>
      <w:r>
        <w:rPr>
          <w:rFonts w:hint="eastAsia" w:ascii="宋体" w:hAnsi="宋体" w:eastAsia="宋体"/>
        </w:rPr>
        <w:t>：</w:t>
      </w:r>
    </w:p>
    <w:p w14:paraId="62E938FC">
      <w:pPr>
        <w:pStyle w:val="181"/>
        <w:numPr>
          <w:ilvl w:val="0"/>
          <w:numId w:val="36"/>
        </w:numPr>
        <w:ind w:left="845"/>
        <w:rPr>
          <w:szCs w:val="22"/>
        </w:rPr>
      </w:pPr>
      <w:r>
        <w:rPr>
          <w:rFonts w:hint="eastAsia"/>
          <w:szCs w:val="22"/>
        </w:rPr>
        <w:t>现场总线干线与主控制器连接时的总线接口卡端口；</w:t>
      </w:r>
    </w:p>
    <w:p w14:paraId="0D1B1EB6">
      <w:pPr>
        <w:pStyle w:val="181"/>
        <w:numPr>
          <w:ilvl w:val="0"/>
          <w:numId w:val="36"/>
        </w:numPr>
        <w:ind w:left="845"/>
        <w:rPr>
          <w:szCs w:val="22"/>
        </w:rPr>
      </w:pPr>
      <w:r>
        <w:rPr>
          <w:rFonts w:hint="eastAsia"/>
          <w:szCs w:val="22"/>
        </w:rPr>
        <w:t>主控制器的总线接口卡端口；</w:t>
      </w:r>
    </w:p>
    <w:p w14:paraId="53D2D775">
      <w:pPr>
        <w:pStyle w:val="181"/>
        <w:numPr>
          <w:ilvl w:val="0"/>
          <w:numId w:val="36"/>
        </w:numPr>
        <w:ind w:left="845"/>
        <w:rPr>
          <w:szCs w:val="22"/>
        </w:rPr>
      </w:pPr>
      <w:r>
        <w:rPr>
          <w:rFonts w:hint="eastAsia"/>
          <w:szCs w:val="22"/>
        </w:rPr>
        <w:t>现场总线分支设备连接总线干线的输入端。</w:t>
      </w:r>
    </w:p>
    <w:p w14:paraId="1ECC6436">
      <w:pPr>
        <w:pStyle w:val="73"/>
        <w:spacing w:before="0" w:beforeLines="0" w:after="0" w:afterLines="0"/>
        <w:rPr>
          <w:rFonts w:ascii="宋体" w:hAnsi="宋体" w:eastAsia="宋体"/>
        </w:rPr>
      </w:pPr>
      <w:bookmarkStart w:id="592" w:name="_Toc211214304"/>
      <w:r>
        <w:rPr>
          <w:rFonts w:hint="eastAsia" w:ascii="宋体" w:hAnsi="宋体" w:eastAsia="宋体"/>
        </w:rPr>
        <w:t>由LPZ0区进入LPZ1区及后续防雷区的信号线、天馈线，在机房入口处应设置SPD，并符合GB 50343的规定。</w:t>
      </w:r>
      <w:bookmarkEnd w:id="592"/>
    </w:p>
    <w:p w14:paraId="2E500004">
      <w:pPr>
        <w:pStyle w:val="73"/>
        <w:spacing w:before="0" w:beforeLines="0" w:after="0" w:afterLines="0"/>
        <w:rPr>
          <w:rFonts w:ascii="宋体" w:hAnsi="宋体" w:eastAsia="宋体"/>
        </w:rPr>
      </w:pPr>
      <w:bookmarkStart w:id="593" w:name="_Toc211214305"/>
      <w:r>
        <w:rPr>
          <w:rFonts w:hint="eastAsia" w:ascii="宋体" w:hAnsi="宋体" w:eastAsia="宋体"/>
        </w:rPr>
        <w:t>SPD的性能应符合GB/T 18802.21的规定。</w:t>
      </w:r>
      <w:bookmarkEnd w:id="593"/>
    </w:p>
    <w:p w14:paraId="5EDC3773">
      <w:pPr>
        <w:pStyle w:val="112"/>
        <w:spacing w:before="156" w:after="156"/>
      </w:pPr>
      <w:bookmarkStart w:id="594" w:name="_Toc217386240"/>
      <w:bookmarkStart w:id="595" w:name="_Toc217397678"/>
      <w:bookmarkStart w:id="596" w:name="_Toc13596"/>
      <w:bookmarkStart w:id="597" w:name="_Toc211214399"/>
      <w:bookmarkStart w:id="598" w:name="_Toc212627689"/>
      <w:bookmarkStart w:id="599" w:name="_Toc211551673"/>
      <w:bookmarkStart w:id="600" w:name="_Toc214200127"/>
      <w:bookmarkStart w:id="601" w:name="_Toc211214306"/>
      <w:bookmarkStart w:id="602" w:name="_Toc214201690"/>
      <w:bookmarkStart w:id="603" w:name="_Toc213917501"/>
      <w:bookmarkStart w:id="604" w:name="_Toc216958632"/>
      <w:bookmarkStart w:id="605" w:name="_Toc211551562"/>
      <w:bookmarkStart w:id="606" w:name="_Toc2628"/>
      <w:bookmarkStart w:id="607" w:name="_Toc211377871"/>
      <w:r>
        <w:rPr>
          <w:rFonts w:hint="eastAsia"/>
        </w:rPr>
        <w:t>高杆灯、工业电视监控杆、卫星天线</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D8F6963">
      <w:pPr>
        <w:pStyle w:val="73"/>
        <w:spacing w:before="0" w:beforeLines="0" w:after="0" w:afterLines="0"/>
        <w:rPr>
          <w:rFonts w:ascii="宋体" w:hAnsi="宋体" w:eastAsia="宋体"/>
          <w:color w:val="000000" w:themeColor="text1"/>
          <w14:textFill>
            <w14:solidFill>
              <w14:schemeClr w14:val="tx1"/>
            </w14:solidFill>
          </w14:textFill>
        </w:rPr>
      </w:pPr>
      <w:bookmarkStart w:id="608" w:name="_Toc211214307"/>
      <w:r>
        <w:rPr>
          <w:rFonts w:hint="eastAsia" w:ascii="宋体" w:hAnsi="宋体" w:eastAsia="宋体"/>
        </w:rPr>
        <w:t>高杆灯、工业电视监控杆等构筑物的顶端应安装保护照明灯具及监控器材的接闪器，若构筑物由金属材料构成应利用构筑物本身为引下线。构筑物立柱为金属管型时，电源线和信号线应在立柱腔体内敷设；若工业电视监控立柱为塔架或非金属型，电源线和信号线应敷设在沿塔架设置的金属管中，金属管与塔架的连接点不应少于3处。电源线、信号线须穿金属管埋地，铠装电缆采用直埋时，埋地长度不应小于</w:t>
      </w:r>
      <w:r>
        <w:rPr>
          <w:rFonts w:ascii="宋体" w:hAnsi="宋体" w:eastAsia="宋体"/>
        </w:rPr>
        <w:t xml:space="preserve">15 </w:t>
      </w:r>
      <w:r>
        <w:rPr>
          <w:rFonts w:ascii="宋体" w:hAnsi="宋体" w:eastAsia="宋体"/>
          <w:color w:val="000000" w:themeColor="text1"/>
          <w14:textFill>
            <w14:solidFill>
              <w14:schemeClr w14:val="tx1"/>
            </w14:solidFill>
          </w14:textFill>
        </w:rPr>
        <w:t>m。</w:t>
      </w:r>
      <w:bookmarkEnd w:id="608"/>
    </w:p>
    <w:p w14:paraId="68A20D3E">
      <w:pPr>
        <w:pStyle w:val="73"/>
        <w:spacing w:before="0" w:beforeLines="0" w:after="0" w:afterLines="0"/>
        <w:rPr>
          <w:rFonts w:ascii="宋体" w:hAnsi="宋体" w:eastAsia="宋体"/>
        </w:rPr>
      </w:pPr>
      <w:bookmarkStart w:id="609" w:name="_Toc211214308"/>
      <w:r>
        <w:rPr>
          <w:rFonts w:hint="eastAsia" w:ascii="宋体" w:hAnsi="宋体" w:eastAsia="宋体"/>
        </w:rPr>
        <w:t>气相卫星地面接收站、VSAT卫星通信天线、卫星电视接收天线应采取直击雷防护措施。</w:t>
      </w:r>
      <w:bookmarkEnd w:id="609"/>
    </w:p>
    <w:p w14:paraId="0B160115">
      <w:pPr>
        <w:pStyle w:val="73"/>
        <w:spacing w:before="0" w:beforeLines="0" w:after="0" w:afterLines="0"/>
        <w:rPr>
          <w:rFonts w:ascii="宋体" w:hAnsi="宋体" w:eastAsia="宋体"/>
        </w:rPr>
      </w:pPr>
      <w:bookmarkStart w:id="610" w:name="_Toc211214309"/>
      <w:r>
        <w:rPr>
          <w:rFonts w:hint="eastAsia" w:ascii="宋体" w:hAnsi="宋体" w:eastAsia="宋体"/>
        </w:rPr>
        <w:t>高杆灯、工业电视监控杆、卫星天线等应设独立的接地装置，与场区接地网间距应不小于</w:t>
      </w:r>
      <w:r>
        <w:rPr>
          <w:rFonts w:ascii="宋体" w:hAnsi="宋体" w:eastAsia="宋体"/>
        </w:rPr>
        <w:t>3 m</w:t>
      </w:r>
      <w:r>
        <w:rPr>
          <w:rFonts w:hint="eastAsia" w:ascii="宋体" w:hAnsi="宋体" w:eastAsia="宋体"/>
        </w:rPr>
        <w:t>或与主接地网直接连接，当</w:t>
      </w:r>
      <w:r>
        <w:rPr>
          <w:rFonts w:ascii="宋体" w:hAnsi="宋体" w:eastAsia="宋体"/>
        </w:rPr>
        <w:t>与</w:t>
      </w:r>
      <w:r>
        <w:rPr>
          <w:rFonts w:hint="eastAsia" w:ascii="宋体" w:hAnsi="宋体" w:eastAsia="宋体"/>
        </w:rPr>
        <w:t>主接地网直接连接时连接点至</w:t>
      </w:r>
      <w:r>
        <w:rPr>
          <w:rFonts w:ascii="宋体" w:hAnsi="宋体" w:eastAsia="宋体"/>
        </w:rPr>
        <w:t>35 kV及以下设备与主接地网的地下连接点之间，沿接地体的长度不应小于15 m。</w:t>
      </w:r>
      <w:bookmarkEnd w:id="610"/>
    </w:p>
    <w:p w14:paraId="43EFD2AF">
      <w:pPr>
        <w:pStyle w:val="73"/>
        <w:spacing w:before="0" w:beforeLines="0" w:after="0" w:afterLines="0"/>
        <w:rPr>
          <w:rFonts w:ascii="宋体" w:hAnsi="宋体" w:eastAsia="宋体"/>
        </w:rPr>
      </w:pPr>
      <w:bookmarkStart w:id="611" w:name="_Toc211214310"/>
      <w:r>
        <w:rPr>
          <w:rFonts w:hint="eastAsia" w:ascii="宋体" w:hAnsi="宋体" w:eastAsia="宋体"/>
        </w:rPr>
        <w:t>高杆灯、工业电视监控杆、卫星天线每一引下线的冲击接地电阻不应大于</w:t>
      </w:r>
      <w:r>
        <w:rPr>
          <w:rFonts w:ascii="宋体" w:hAnsi="宋体" w:eastAsia="宋体"/>
        </w:rPr>
        <w:t xml:space="preserve">4 </w:t>
      </w:r>
      <w:r>
        <w:rPr>
          <w:rFonts w:hint="eastAsia" w:ascii="宋体" w:hAnsi="宋体" w:eastAsia="宋体"/>
        </w:rPr>
        <w:t>Ω。</w:t>
      </w:r>
      <w:bookmarkEnd w:id="611"/>
    </w:p>
    <w:p w14:paraId="0E35FD4C">
      <w:pPr>
        <w:pStyle w:val="111"/>
        <w:spacing w:before="312" w:after="312"/>
      </w:pPr>
      <w:bookmarkStart w:id="612" w:name="_Toc217397679"/>
      <w:bookmarkStart w:id="613" w:name="_Toc214200128"/>
      <w:bookmarkStart w:id="614" w:name="_Toc213917502"/>
      <w:bookmarkStart w:id="615" w:name="_Toc217386241"/>
      <w:bookmarkStart w:id="616" w:name="_Toc212627690"/>
      <w:bookmarkStart w:id="617" w:name="_Toc24086"/>
      <w:bookmarkStart w:id="618" w:name="_Toc214201691"/>
      <w:bookmarkStart w:id="619" w:name="_Toc211551674"/>
      <w:bookmarkStart w:id="620" w:name="_Toc211551563"/>
      <w:bookmarkStart w:id="621" w:name="_Toc211214400"/>
      <w:bookmarkStart w:id="622" w:name="_Toc211377872"/>
      <w:bookmarkStart w:id="623" w:name="_Toc15004"/>
      <w:bookmarkStart w:id="624" w:name="_Toc216958633"/>
      <w:bookmarkStart w:id="625" w:name="_Toc211214311"/>
      <w:r>
        <w:t>接地系统</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607042B3">
      <w:pPr>
        <w:pStyle w:val="112"/>
        <w:spacing w:before="156" w:after="156"/>
      </w:pPr>
      <w:bookmarkStart w:id="626" w:name="_Toc11365"/>
      <w:bookmarkStart w:id="627" w:name="_Toc211214312"/>
      <w:bookmarkStart w:id="628" w:name="_Toc8026"/>
      <w:bookmarkStart w:id="629" w:name="_Toc214201692"/>
      <w:bookmarkStart w:id="630" w:name="_Toc214200129"/>
      <w:bookmarkStart w:id="631" w:name="_Toc216958634"/>
      <w:bookmarkStart w:id="632" w:name="_Toc211551564"/>
      <w:bookmarkStart w:id="633" w:name="_Toc217397680"/>
      <w:bookmarkStart w:id="634" w:name="_Toc213917503"/>
      <w:bookmarkStart w:id="635" w:name="_Toc217386242"/>
      <w:bookmarkStart w:id="636" w:name="_Toc211377873"/>
      <w:bookmarkStart w:id="637" w:name="_Toc211551675"/>
      <w:bookmarkStart w:id="638" w:name="_Toc212627691"/>
      <w:bookmarkStart w:id="639" w:name="_Toc211214401"/>
      <w:r>
        <w:rPr>
          <w:rFonts w:hint="eastAsia"/>
        </w:rPr>
        <w:t>共用接地系统</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2B922DC3">
      <w:pPr>
        <w:pStyle w:val="64"/>
        <w:ind w:firstLine="420"/>
        <w:rPr>
          <w:color w:val="FF0000"/>
        </w:rPr>
      </w:pPr>
      <w:r>
        <w:rPr>
          <w:rFonts w:hint="eastAsia"/>
        </w:rPr>
        <w:t>低压电气系统和电子系统的工作接地、设备外露导电部分的保护接地、建筑物的金属构件接地、等电位连接的接地，以及电磁兼容性（EMC）接地、雷电防护接地、防静电接地等不同功能的接地应共用一个接地系统，雷电防护接地采用单独的接地线与接地系统相连。接地电阻应满足最小接地电阻的规定。</w:t>
      </w:r>
    </w:p>
    <w:p w14:paraId="3C143C41">
      <w:pPr>
        <w:pStyle w:val="112"/>
        <w:spacing w:before="156" w:after="156"/>
      </w:pPr>
      <w:bookmarkStart w:id="640" w:name="_Toc211214313"/>
      <w:bookmarkStart w:id="641" w:name="_Toc211551676"/>
      <w:bookmarkStart w:id="642" w:name="_Toc214201693"/>
      <w:bookmarkStart w:id="643" w:name="_Toc213917504"/>
      <w:bookmarkStart w:id="644" w:name="_Toc217386243"/>
      <w:bookmarkStart w:id="645" w:name="_Toc211214402"/>
      <w:bookmarkStart w:id="646" w:name="_Toc216958635"/>
      <w:bookmarkStart w:id="647" w:name="_Toc211551565"/>
      <w:bookmarkStart w:id="648" w:name="_Toc2172"/>
      <w:bookmarkStart w:id="649" w:name="_Toc212627692"/>
      <w:bookmarkStart w:id="650" w:name="_Toc211377874"/>
      <w:bookmarkStart w:id="651" w:name="_Toc217397681"/>
      <w:bookmarkStart w:id="652" w:name="_Toc214200130"/>
      <w:bookmarkStart w:id="653" w:name="_Toc20599"/>
      <w:r>
        <w:rPr>
          <w:rFonts w:hint="eastAsia"/>
        </w:rPr>
        <w:t>雷电防护的接地电阻</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99333C0">
      <w:pPr>
        <w:pStyle w:val="73"/>
        <w:spacing w:before="0" w:beforeLines="0" w:after="0" w:afterLines="0"/>
        <w:rPr>
          <w:rFonts w:ascii="宋体" w:hAnsi="宋体" w:eastAsia="宋体"/>
        </w:rPr>
      </w:pPr>
      <w:bookmarkStart w:id="654" w:name="_Toc211214314"/>
      <w:r>
        <w:rPr>
          <w:rFonts w:hint="eastAsia" w:ascii="宋体" w:hAnsi="宋体" w:eastAsia="宋体"/>
        </w:rPr>
        <w:t>第一、二、三类防雷建筑物的共用接地系统的工频接地电阻不应大于10</w:t>
      </w:r>
      <w:r>
        <w:rPr>
          <w:rFonts w:ascii="宋体" w:hAnsi="宋体" w:eastAsia="宋体"/>
        </w:rPr>
        <w:t xml:space="preserve"> </w:t>
      </w:r>
      <w:r>
        <w:rPr>
          <w:rFonts w:hint="eastAsia" w:ascii="宋体" w:hAnsi="宋体" w:eastAsia="宋体"/>
        </w:rPr>
        <w:t>Ω。</w:t>
      </w:r>
      <w:bookmarkEnd w:id="654"/>
    </w:p>
    <w:p w14:paraId="269ED524">
      <w:pPr>
        <w:pStyle w:val="73"/>
        <w:spacing w:before="0" w:beforeLines="0" w:after="0" w:afterLines="0"/>
        <w:rPr>
          <w:rFonts w:ascii="宋体" w:hAnsi="宋体" w:eastAsia="宋体"/>
        </w:rPr>
      </w:pPr>
      <w:bookmarkStart w:id="655" w:name="_Toc211214315"/>
      <w:r>
        <w:rPr>
          <w:rFonts w:hint="eastAsia" w:ascii="宋体" w:hAnsi="宋体" w:eastAsia="宋体"/>
        </w:rPr>
        <w:t>第一类防雷建筑物的雷电防护引下线冲击接地电阻不应大于10</w:t>
      </w:r>
      <w:r>
        <w:rPr>
          <w:rFonts w:ascii="宋体" w:hAnsi="宋体" w:eastAsia="宋体"/>
        </w:rPr>
        <w:t xml:space="preserve"> </w:t>
      </w:r>
      <w:r>
        <w:rPr>
          <w:rFonts w:hint="eastAsia" w:ascii="宋体" w:hAnsi="宋体" w:eastAsia="宋体"/>
        </w:rPr>
        <w:t>Ω，油气生产设施的管架冲击接地电阻不应大于30</w:t>
      </w:r>
      <w:r>
        <w:rPr>
          <w:rFonts w:ascii="宋体" w:hAnsi="宋体" w:eastAsia="宋体"/>
        </w:rPr>
        <w:t xml:space="preserve"> </w:t>
      </w:r>
      <w:r>
        <w:rPr>
          <w:rFonts w:hint="eastAsia" w:ascii="宋体" w:hAnsi="宋体" w:eastAsia="宋体"/>
        </w:rPr>
        <w:t>Ω。</w:t>
      </w:r>
      <w:bookmarkEnd w:id="655"/>
    </w:p>
    <w:p w14:paraId="134CE458">
      <w:pPr>
        <w:pStyle w:val="73"/>
        <w:spacing w:before="0" w:beforeLines="0" w:after="0" w:afterLines="0"/>
        <w:rPr>
          <w:rFonts w:ascii="宋体" w:hAnsi="宋体" w:eastAsia="宋体"/>
        </w:rPr>
      </w:pPr>
      <w:bookmarkStart w:id="656" w:name="_Toc211214316"/>
      <w:r>
        <w:rPr>
          <w:rFonts w:hint="eastAsia" w:ascii="宋体" w:hAnsi="宋体" w:eastAsia="宋体"/>
        </w:rPr>
        <w:t>除非设备有</w:t>
      </w:r>
      <w:r>
        <w:rPr>
          <w:rFonts w:hint="eastAsia" w:ascii="宋体" w:hAnsi="宋体" w:eastAsia="宋体"/>
          <w:szCs w:val="22"/>
        </w:rPr>
        <w:t>特殊</w:t>
      </w:r>
      <w:r>
        <w:rPr>
          <w:rFonts w:hint="eastAsia" w:ascii="宋体" w:hAnsi="宋体" w:eastAsia="宋体"/>
        </w:rPr>
        <w:t>的接地要求，共用接地系统应按照供配电系统的工作接地确定接地电阻值，并符合GB/T 50065的规定。</w:t>
      </w:r>
      <w:bookmarkEnd w:id="656"/>
    </w:p>
    <w:p w14:paraId="7A5466CD">
      <w:pPr>
        <w:pStyle w:val="73"/>
        <w:spacing w:before="0" w:beforeLines="0" w:after="0" w:afterLines="0"/>
        <w:rPr>
          <w:rFonts w:hAnsi="宋体"/>
          <w:szCs w:val="22"/>
        </w:rPr>
      </w:pPr>
      <w:bookmarkStart w:id="657" w:name="_Toc10566"/>
      <w:bookmarkStart w:id="658" w:name="_Toc211214317"/>
      <w:r>
        <w:rPr>
          <w:rFonts w:hint="eastAsia" w:ascii="宋体" w:hAnsi="宋体" w:eastAsia="宋体"/>
          <w:szCs w:val="22"/>
        </w:rPr>
        <w:t>对于高土壤电阻率地区的共用接地系统，工频接地电阻不能满足10</w:t>
      </w:r>
      <w:r>
        <w:rPr>
          <w:rFonts w:ascii="宋体" w:hAnsi="宋体" w:eastAsia="宋体"/>
          <w:szCs w:val="22"/>
        </w:rPr>
        <w:t xml:space="preserve"> </w:t>
      </w:r>
      <w:r>
        <w:rPr>
          <w:rFonts w:hint="eastAsia" w:ascii="宋体" w:hAnsi="宋体" w:eastAsia="宋体"/>
          <w:szCs w:val="22"/>
        </w:rPr>
        <w:t>Ω的限值时，应采取均压及隔离措施。</w:t>
      </w:r>
      <w:bookmarkEnd w:id="657"/>
      <w:bookmarkEnd w:id="658"/>
    </w:p>
    <w:p w14:paraId="1643FFAD">
      <w:pPr>
        <w:pStyle w:val="112"/>
        <w:spacing w:before="156" w:after="156"/>
      </w:pPr>
      <w:bookmarkStart w:id="659" w:name="_Toc212627693"/>
      <w:bookmarkStart w:id="660" w:name="_Toc211551677"/>
      <w:bookmarkStart w:id="661" w:name="_Toc211214403"/>
      <w:bookmarkStart w:id="662" w:name="_Toc213917505"/>
      <w:bookmarkStart w:id="663" w:name="_Toc216958636"/>
      <w:bookmarkStart w:id="664" w:name="_Toc211214318"/>
      <w:bookmarkStart w:id="665" w:name="_Toc211551566"/>
      <w:bookmarkStart w:id="666" w:name="_Toc14130"/>
      <w:bookmarkStart w:id="667" w:name="_Toc217386244"/>
      <w:bookmarkStart w:id="668" w:name="_Toc214200131"/>
      <w:bookmarkStart w:id="669" w:name="_Toc28213"/>
      <w:bookmarkStart w:id="670" w:name="_Toc214201694"/>
      <w:bookmarkStart w:id="671" w:name="_Toc217397682"/>
      <w:bookmarkStart w:id="672" w:name="_Toc211377875"/>
      <w:r>
        <w:rPr>
          <w:rFonts w:hint="eastAsia"/>
        </w:rPr>
        <w:t>接闪杆（线、网）接地</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9367DF3">
      <w:pPr>
        <w:pStyle w:val="64"/>
        <w:ind w:firstLine="420"/>
      </w:pPr>
      <w:r>
        <w:rPr>
          <w:rFonts w:hint="eastAsia"/>
        </w:rPr>
        <w:t>除了独立的LPS，厂站内的接闪杆（线、网）应与接地系统相连，引下线与接地系统的连接点至变压器、电气设备与接地系统的地下连接点之间的长度不应小于15</w:t>
      </w:r>
      <w:r>
        <w:t xml:space="preserve"> </w:t>
      </w:r>
      <w:r>
        <w:rPr>
          <w:rFonts w:hint="eastAsia"/>
        </w:rPr>
        <w:t>m。</w:t>
      </w:r>
    </w:p>
    <w:p w14:paraId="653A3ADF">
      <w:pPr>
        <w:pStyle w:val="112"/>
        <w:spacing w:before="156" w:after="156"/>
      </w:pPr>
      <w:bookmarkStart w:id="673" w:name="_Toc211551567"/>
      <w:bookmarkStart w:id="674" w:name="_Toc211214404"/>
      <w:bookmarkStart w:id="675" w:name="_Toc19036"/>
      <w:bookmarkStart w:id="676" w:name="_Toc211214319"/>
      <w:bookmarkStart w:id="677" w:name="_Toc212627694"/>
      <w:bookmarkStart w:id="678" w:name="_Toc217397683"/>
      <w:bookmarkStart w:id="679" w:name="_Toc214201695"/>
      <w:bookmarkStart w:id="680" w:name="_Toc214200132"/>
      <w:bookmarkStart w:id="681" w:name="_Toc5104"/>
      <w:bookmarkStart w:id="682" w:name="_Toc217386245"/>
      <w:bookmarkStart w:id="683" w:name="_Toc211551678"/>
      <w:bookmarkStart w:id="684" w:name="_Toc213917506"/>
      <w:bookmarkStart w:id="685" w:name="_Toc216958637"/>
      <w:bookmarkStart w:id="686" w:name="_Toc211377876"/>
      <w:r>
        <w:rPr>
          <w:rFonts w:hint="eastAsia"/>
        </w:rPr>
        <w:t>高大构筑物接地</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BB5FFF5">
      <w:pPr>
        <w:pStyle w:val="64"/>
        <w:ind w:firstLine="420"/>
      </w:pPr>
      <w:r>
        <w:rPr>
          <w:rFonts w:hint="eastAsia"/>
        </w:rPr>
        <w:t>利用本体基础钢筋作为接地系统的高杆灯、通信铁塔、放空管或火炬等高大构筑物应与厂站内共用接地系统相连。</w:t>
      </w:r>
    </w:p>
    <w:p w14:paraId="0BB7AB1B">
      <w:pPr>
        <w:pStyle w:val="112"/>
        <w:spacing w:before="156" w:after="156"/>
      </w:pPr>
      <w:bookmarkStart w:id="687" w:name="_Toc213917507"/>
      <w:bookmarkStart w:id="688" w:name="_Toc214201696"/>
      <w:bookmarkStart w:id="689" w:name="_Toc211377877"/>
      <w:bookmarkStart w:id="690" w:name="_Toc14915"/>
      <w:bookmarkStart w:id="691" w:name="_Toc216958638"/>
      <w:bookmarkStart w:id="692" w:name="_Toc211551679"/>
      <w:bookmarkStart w:id="693" w:name="_Toc211214320"/>
      <w:bookmarkStart w:id="694" w:name="_Toc211214405"/>
      <w:bookmarkStart w:id="695" w:name="_Toc212627695"/>
      <w:bookmarkStart w:id="696" w:name="_Toc211551568"/>
      <w:bookmarkStart w:id="697" w:name="_Toc17880"/>
      <w:bookmarkStart w:id="698" w:name="_Toc214200133"/>
      <w:bookmarkStart w:id="699" w:name="_Toc217386246"/>
      <w:bookmarkStart w:id="700" w:name="_Toc217397684"/>
      <w:r>
        <w:rPr>
          <w:rFonts w:hint="eastAsia"/>
        </w:rPr>
        <w:t>室外油气生产及辅助设施人工接地体</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1FE2A095">
      <w:pPr>
        <w:pStyle w:val="64"/>
        <w:ind w:firstLine="420"/>
      </w:pPr>
      <w:r>
        <w:rPr>
          <w:rFonts w:hint="eastAsia"/>
        </w:rPr>
        <w:t>室外油气生产及辅助设施除利用自然接地体外，应设置人工接地体</w:t>
      </w:r>
      <w:r>
        <w:rPr>
          <w:rFonts w:hint="eastAsia" w:ascii="宋体"/>
          <w:szCs w:val="22"/>
        </w:rPr>
        <w:t>，并</w:t>
      </w:r>
      <w:r>
        <w:rPr>
          <w:rFonts w:hint="eastAsia"/>
        </w:rPr>
        <w:t>应符合下列规定：</w:t>
      </w:r>
    </w:p>
    <w:p w14:paraId="4F8571BA">
      <w:pPr>
        <w:pStyle w:val="181"/>
        <w:numPr>
          <w:ilvl w:val="0"/>
          <w:numId w:val="37"/>
        </w:numPr>
      </w:pPr>
      <w:r>
        <w:rPr>
          <w:rFonts w:hint="eastAsia"/>
        </w:rPr>
        <w:t>专用引下线采用断接卡与人工接地体或自然接地体相连；</w:t>
      </w:r>
    </w:p>
    <w:p w14:paraId="1327B614">
      <w:pPr>
        <w:pStyle w:val="181"/>
        <w:numPr>
          <w:ilvl w:val="0"/>
          <w:numId w:val="37"/>
        </w:numPr>
      </w:pPr>
      <w:r>
        <w:rPr>
          <w:rFonts w:hint="eastAsia"/>
        </w:rPr>
        <w:t>各区域的人工接地体在不同方向相互连接，连接点不少于2处，人工接地体与混凝土基础内的钢筋连接时，连接点与土壤有隔离措施；</w:t>
      </w:r>
    </w:p>
    <w:p w14:paraId="71E127CD">
      <w:pPr>
        <w:pStyle w:val="181"/>
        <w:numPr>
          <w:ilvl w:val="0"/>
          <w:numId w:val="37"/>
        </w:numPr>
      </w:pPr>
      <w:r>
        <w:rPr>
          <w:rFonts w:hint="eastAsia"/>
        </w:rPr>
        <w:t>中、强土壤腐蚀地区，钢质材料的人工接地体加强防腐措施；</w:t>
      </w:r>
    </w:p>
    <w:p w14:paraId="50485CA0">
      <w:pPr>
        <w:pStyle w:val="181"/>
        <w:numPr>
          <w:ilvl w:val="0"/>
          <w:numId w:val="37"/>
        </w:numPr>
      </w:pPr>
      <w:r>
        <w:rPr>
          <w:rFonts w:hint="eastAsia"/>
        </w:rPr>
        <w:t>油气生产及辅助设施的埋地金属结构与接地系统直接连接时，人工接地体不应采用比碳钢自然电位更正的接地材料。</w:t>
      </w:r>
    </w:p>
    <w:p w14:paraId="678AFDDB">
      <w:pPr>
        <w:pStyle w:val="181"/>
        <w:numPr>
          <w:ilvl w:val="0"/>
          <w:numId w:val="37"/>
        </w:numPr>
        <w:rPr>
          <w:w w:val="96"/>
        </w:rPr>
      </w:pPr>
      <w:r>
        <w:rPr>
          <w:rFonts w:hint="eastAsia"/>
          <w:w w:val="96"/>
        </w:rPr>
        <w:t>人工接地体围绕建筑物、工艺装置区构成环形接地系统且距离外墙或基础的水平距离不小</w:t>
      </w:r>
      <w:r>
        <w:rPr>
          <w:rFonts w:hint="eastAsia"/>
          <w:w w:val="96"/>
          <w:szCs w:val="22"/>
        </w:rPr>
        <w:t>于1 m。</w:t>
      </w:r>
    </w:p>
    <w:p w14:paraId="69C4030D">
      <w:pPr>
        <w:pStyle w:val="112"/>
        <w:spacing w:before="156" w:after="156"/>
      </w:pPr>
      <w:bookmarkStart w:id="701" w:name="_Toc30666"/>
      <w:bookmarkStart w:id="702" w:name="_Toc211551680"/>
      <w:bookmarkStart w:id="703" w:name="_Toc211377878"/>
      <w:bookmarkStart w:id="704" w:name="_Toc217397685"/>
      <w:bookmarkStart w:id="705" w:name="_Toc214201697"/>
      <w:bookmarkStart w:id="706" w:name="_Toc211214406"/>
      <w:bookmarkStart w:id="707" w:name="_Toc217386247"/>
      <w:bookmarkStart w:id="708" w:name="_Toc216958639"/>
      <w:bookmarkStart w:id="709" w:name="_Toc12303"/>
      <w:bookmarkStart w:id="710" w:name="_Toc211551569"/>
      <w:bookmarkStart w:id="711" w:name="_Toc212627696"/>
      <w:bookmarkStart w:id="712" w:name="_Toc213917508"/>
      <w:bookmarkStart w:id="713" w:name="_Toc214200134"/>
      <w:bookmarkStart w:id="714" w:name="_Toc211214321"/>
      <w:r>
        <w:rPr>
          <w:rFonts w:hint="eastAsia"/>
        </w:rPr>
        <w:t>低压电气系统、电子系统雷电防护接地</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399E167">
      <w:pPr>
        <w:pStyle w:val="73"/>
        <w:spacing w:before="0" w:beforeLines="0" w:after="0" w:afterLines="0"/>
        <w:rPr>
          <w:rFonts w:ascii="宋体" w:hAnsi="宋体" w:eastAsia="宋体"/>
        </w:rPr>
      </w:pPr>
      <w:bookmarkStart w:id="715" w:name="_Toc211214322"/>
      <w:r>
        <w:rPr>
          <w:rFonts w:hint="eastAsia" w:ascii="宋体" w:hAnsi="宋体" w:eastAsia="宋体"/>
        </w:rPr>
        <w:t>电气设备、电子设备及金属附件应通过等电位连接与接地系统相连，接地线的最小截面应符合以下要求：</w:t>
      </w:r>
      <w:bookmarkEnd w:id="715"/>
    </w:p>
    <w:p w14:paraId="0C562E04">
      <w:pPr>
        <w:pStyle w:val="181"/>
        <w:numPr>
          <w:ilvl w:val="0"/>
          <w:numId w:val="38"/>
        </w:numPr>
      </w:pPr>
      <w:r>
        <w:rPr>
          <w:rFonts w:hint="eastAsia"/>
        </w:rPr>
        <w:t>铜导线不小于</w:t>
      </w:r>
      <w:r>
        <w:t>16 mm</w:t>
      </w:r>
      <w:r>
        <w:rPr>
          <w:vertAlign w:val="superscript"/>
        </w:rPr>
        <w:t>2</w:t>
      </w:r>
      <w:r>
        <w:rPr>
          <w:rFonts w:hint="eastAsia"/>
        </w:rPr>
        <w:t>；</w:t>
      </w:r>
    </w:p>
    <w:p w14:paraId="4DEC6197">
      <w:pPr>
        <w:pStyle w:val="181"/>
        <w:numPr>
          <w:ilvl w:val="0"/>
          <w:numId w:val="38"/>
        </w:numPr>
      </w:pPr>
      <w:r>
        <w:rPr>
          <w:rFonts w:hint="eastAsia"/>
        </w:rPr>
        <w:t>镀锌扁钢不小于</w:t>
      </w:r>
      <w:r>
        <w:t>25 mm</w:t>
      </w:r>
      <w:r>
        <w:rPr>
          <w:rFonts w:hint="eastAsia"/>
        </w:rPr>
        <w:t>×</w:t>
      </w:r>
      <w:r>
        <w:t>4 mm</w:t>
      </w:r>
      <w:r>
        <w:rPr>
          <w:rFonts w:hint="eastAsia"/>
        </w:rPr>
        <w:t>。</w:t>
      </w:r>
    </w:p>
    <w:p w14:paraId="2ED61CFF">
      <w:pPr>
        <w:pStyle w:val="73"/>
        <w:spacing w:before="0" w:beforeLines="0" w:after="0" w:afterLines="0"/>
        <w:rPr>
          <w:rFonts w:ascii="宋体" w:hAnsi="宋体" w:eastAsia="宋体"/>
        </w:rPr>
      </w:pPr>
      <w:bookmarkStart w:id="716" w:name="_Toc211214323"/>
      <w:r>
        <w:rPr>
          <w:rFonts w:hint="eastAsia" w:ascii="宋体" w:hAnsi="宋体" w:eastAsia="宋体"/>
        </w:rPr>
        <w:t>电子系统的工作接地接入共用接地系统时，与外部的LPS接地点沿接地干线应大于5</w:t>
      </w:r>
      <w:r>
        <w:rPr>
          <w:rFonts w:ascii="宋体" w:hAnsi="宋体" w:eastAsia="宋体"/>
        </w:rPr>
        <w:t xml:space="preserve"> </w:t>
      </w:r>
      <w:r>
        <w:rPr>
          <w:rFonts w:hint="eastAsia" w:ascii="宋体" w:hAnsi="宋体" w:eastAsia="宋体"/>
        </w:rPr>
        <w:t>m。</w:t>
      </w:r>
      <w:bookmarkEnd w:id="716"/>
    </w:p>
    <w:p w14:paraId="30524F0F">
      <w:pPr>
        <w:pStyle w:val="73"/>
        <w:spacing w:before="0" w:beforeLines="0" w:after="0" w:afterLines="0"/>
        <w:rPr>
          <w:rFonts w:ascii="宋体" w:hAnsi="宋体" w:eastAsia="宋体"/>
        </w:rPr>
      </w:pPr>
      <w:bookmarkStart w:id="717" w:name="_Toc211214324"/>
      <w:r>
        <w:rPr>
          <w:rFonts w:hint="eastAsia" w:ascii="宋体" w:hAnsi="宋体" w:eastAsia="宋体"/>
        </w:rPr>
        <w:t>接地连接应符合GB/T 16895.3的规定。</w:t>
      </w:r>
      <w:bookmarkEnd w:id="717"/>
    </w:p>
    <w:p w14:paraId="0A03E8F9">
      <w:pPr>
        <w:pStyle w:val="73"/>
        <w:spacing w:before="0" w:beforeLines="0" w:after="0" w:afterLines="0"/>
        <w:rPr>
          <w:rFonts w:ascii="宋体" w:hAnsi="宋体" w:eastAsia="宋体"/>
        </w:rPr>
      </w:pPr>
      <w:bookmarkStart w:id="718" w:name="_Toc211214325"/>
      <w:r>
        <w:rPr>
          <w:rFonts w:hint="eastAsia" w:ascii="宋体" w:hAnsi="宋体" w:eastAsia="宋体"/>
        </w:rPr>
        <w:t>等电位连接不应通过引下线与接地系统相连，金属软管、管道保温的金属外层、电缆金属层不应作为接地连接线。</w:t>
      </w:r>
      <w:bookmarkEnd w:id="718"/>
    </w:p>
    <w:p w14:paraId="0985D10B">
      <w:pPr>
        <w:pStyle w:val="73"/>
        <w:spacing w:before="0" w:beforeLines="0" w:after="0" w:afterLines="0"/>
        <w:rPr>
          <w:rFonts w:ascii="宋体" w:hAnsi="宋体" w:eastAsia="宋体"/>
        </w:rPr>
      </w:pPr>
      <w:bookmarkStart w:id="719" w:name="_Toc211214326"/>
      <w:r>
        <w:rPr>
          <w:rFonts w:hint="eastAsia" w:ascii="宋体" w:hAnsi="宋体" w:eastAsia="宋体"/>
        </w:rPr>
        <w:t>室外独立安装的设备金属外壳应与接地系统直接相连，金属支架、金属线槽、金属保护管等应与金属外壳等电位连接或</w:t>
      </w:r>
      <w:r>
        <w:rPr>
          <w:rFonts w:ascii="宋体" w:hAnsi="宋体" w:eastAsia="宋体"/>
        </w:rPr>
        <w:t>单独</w:t>
      </w:r>
      <w:r>
        <w:rPr>
          <w:rFonts w:hint="eastAsia" w:ascii="宋体" w:hAnsi="宋体" w:eastAsia="宋体"/>
        </w:rPr>
        <w:t>接地，过渡电阻不应大于</w:t>
      </w:r>
      <w:r>
        <w:rPr>
          <w:rFonts w:ascii="宋体" w:hAnsi="宋体" w:eastAsia="宋体"/>
        </w:rPr>
        <w:t xml:space="preserve">0.03 </w:t>
      </w:r>
      <w:r>
        <w:rPr>
          <w:rFonts w:hint="eastAsia" w:ascii="宋体" w:hAnsi="宋体" w:eastAsia="宋体"/>
        </w:rPr>
        <w:t>Ω。</w:t>
      </w:r>
      <w:bookmarkEnd w:id="719"/>
    </w:p>
    <w:p w14:paraId="38A54250">
      <w:pPr>
        <w:pStyle w:val="111"/>
        <w:spacing w:before="312" w:after="312"/>
      </w:pPr>
      <w:bookmarkStart w:id="720" w:name="_Toc214201698"/>
      <w:bookmarkStart w:id="721" w:name="_Toc30996"/>
      <w:bookmarkStart w:id="722" w:name="_Toc14375"/>
      <w:bookmarkStart w:id="723" w:name="_Toc216958640"/>
      <w:bookmarkStart w:id="724" w:name="_Toc212627697"/>
      <w:bookmarkStart w:id="725" w:name="_Toc217397686"/>
      <w:bookmarkStart w:id="726" w:name="_Toc211214407"/>
      <w:bookmarkStart w:id="727" w:name="_Toc211551570"/>
      <w:bookmarkStart w:id="728" w:name="_Toc217386248"/>
      <w:bookmarkStart w:id="729" w:name="_Toc213917509"/>
      <w:bookmarkStart w:id="730" w:name="_Toc211551681"/>
      <w:bookmarkStart w:id="731" w:name="_Toc214200135"/>
      <w:bookmarkStart w:id="732" w:name="_Toc211214327"/>
      <w:bookmarkStart w:id="733" w:name="_Toc211377879"/>
      <w:r>
        <w:t>防雷装置</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437AAD3B">
      <w:pPr>
        <w:pStyle w:val="112"/>
        <w:spacing w:before="156" w:after="156"/>
      </w:pPr>
      <w:bookmarkStart w:id="734" w:name="_Toc214201699"/>
      <w:bookmarkStart w:id="735" w:name="_Toc211214408"/>
      <w:bookmarkStart w:id="736" w:name="_Toc217386249"/>
      <w:bookmarkStart w:id="737" w:name="_Toc11492"/>
      <w:bookmarkStart w:id="738" w:name="_Toc213917510"/>
      <w:bookmarkStart w:id="739" w:name="_Toc211551682"/>
      <w:bookmarkStart w:id="740" w:name="_Toc212627698"/>
      <w:bookmarkStart w:id="741" w:name="_Toc28153"/>
      <w:bookmarkStart w:id="742" w:name="_Toc217397687"/>
      <w:bookmarkStart w:id="743" w:name="_Toc216958641"/>
      <w:bookmarkStart w:id="744" w:name="_Toc211377880"/>
      <w:bookmarkStart w:id="745" w:name="_Toc211214328"/>
      <w:bookmarkStart w:id="746" w:name="_Toc214200136"/>
      <w:bookmarkStart w:id="747" w:name="_Toc211551571"/>
      <w:r>
        <w:rPr>
          <w:rFonts w:hint="eastAsia"/>
        </w:rPr>
        <w:t>装置材料</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11239E">
      <w:pPr>
        <w:pStyle w:val="73"/>
        <w:spacing w:before="0" w:beforeLines="0" w:after="0" w:afterLines="0"/>
        <w:rPr>
          <w:rFonts w:ascii="宋体" w:hAnsi="宋体" w:eastAsia="宋体"/>
        </w:rPr>
      </w:pPr>
      <w:bookmarkStart w:id="748" w:name="_Toc211214329"/>
      <w:r>
        <w:rPr>
          <w:rFonts w:hint="eastAsia" w:ascii="宋体" w:hAnsi="宋体" w:eastAsia="宋体"/>
        </w:rPr>
        <w:t>防雷装置使用的</w:t>
      </w:r>
      <w:r>
        <w:rPr>
          <w:rFonts w:ascii="Times New Roman" w:eastAsia="宋体"/>
        </w:rPr>
        <w:t>材料及其应用条件应符合表2的</w:t>
      </w:r>
      <w:r>
        <w:rPr>
          <w:rFonts w:hint="eastAsia" w:ascii="Times New Roman" w:eastAsia="宋体"/>
        </w:rPr>
        <w:t>规定</w:t>
      </w:r>
      <w:r>
        <w:rPr>
          <w:rFonts w:ascii="Times New Roman" w:eastAsia="宋体"/>
        </w:rPr>
        <w:t>。</w:t>
      </w:r>
      <w:bookmarkEnd w:id="748"/>
    </w:p>
    <w:p w14:paraId="771421CA">
      <w:pPr>
        <w:widowControl/>
        <w:spacing w:line="360" w:lineRule="auto"/>
        <w:ind w:firstLine="480"/>
        <w:jc w:val="center"/>
        <w:rPr>
          <w:rFonts w:ascii="黑体" w:hAnsi="黑体" w:eastAsia="黑体"/>
          <w:bCs/>
          <w:color w:val="000000" w:themeColor="text1"/>
          <w14:textFill>
            <w14:solidFill>
              <w14:schemeClr w14:val="tx1"/>
            </w14:solidFill>
          </w14:textFill>
        </w:rPr>
      </w:pPr>
      <w:bookmarkStart w:id="749" w:name="_Toc390258063"/>
      <w:bookmarkStart w:id="750" w:name="_Toc389740888"/>
      <w:r>
        <w:rPr>
          <w:rFonts w:hint="eastAsia" w:ascii="黑体" w:hAnsi="黑体" w:eastAsia="黑体"/>
          <w:bCs/>
          <w:color w:val="000000" w:themeColor="text1"/>
          <w14:textFill>
            <w14:solidFill>
              <w14:schemeClr w14:val="tx1"/>
            </w14:solidFill>
          </w14:textFill>
        </w:rPr>
        <w:t>表</w:t>
      </w:r>
      <w:r>
        <w:rPr>
          <w:rFonts w:ascii="黑体" w:hAnsi="黑体" w:eastAsia="黑体"/>
          <w:bCs/>
          <w:color w:val="000000" w:themeColor="text1"/>
          <w14:textFill>
            <w14:solidFill>
              <w14:schemeClr w14:val="tx1"/>
            </w14:solidFill>
          </w14:textFill>
        </w:rPr>
        <w:t xml:space="preserve">2 </w:t>
      </w:r>
      <w:r>
        <w:rPr>
          <w:rFonts w:hint="eastAsia" w:ascii="黑体" w:hAnsi="黑体" w:eastAsia="黑体"/>
          <w:bCs/>
          <w:color w:val="000000" w:themeColor="text1"/>
          <w14:textFill>
            <w14:solidFill>
              <w14:schemeClr w14:val="tx1"/>
            </w14:solidFill>
          </w14:textFill>
        </w:rPr>
        <w:t>防雷装置的材料及使用条件</w:t>
      </w:r>
    </w:p>
    <w:tbl>
      <w:tblPr>
        <w:tblStyle w:val="32"/>
        <w:tblW w:w="8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032"/>
        <w:gridCol w:w="1262"/>
        <w:gridCol w:w="1179"/>
        <w:gridCol w:w="1521"/>
        <w:gridCol w:w="1393"/>
        <w:gridCol w:w="1862"/>
      </w:tblGrid>
      <w:tr w14:paraId="0054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01" w:type="dxa"/>
            <w:vMerge w:val="restart"/>
            <w:vAlign w:val="center"/>
          </w:tcPr>
          <w:p w14:paraId="383C0FED">
            <w:pPr>
              <w:widowControl/>
              <w:spacing w:line="240" w:lineRule="auto"/>
              <w:jc w:val="center"/>
              <w:rPr>
                <w:rFonts w:ascii="Times New Roman" w:hAnsi="Times New Roman"/>
                <w:bCs/>
                <w:sz w:val="18"/>
                <w:szCs w:val="18"/>
              </w:rPr>
            </w:pPr>
            <w:r>
              <w:rPr>
                <w:rFonts w:ascii="Times New Roman" w:hAnsi="Times New Roman"/>
                <w:bCs/>
                <w:sz w:val="18"/>
                <w:szCs w:val="18"/>
              </w:rPr>
              <w:t>材料</w:t>
            </w:r>
          </w:p>
        </w:tc>
        <w:tc>
          <w:tcPr>
            <w:tcW w:w="1032" w:type="dxa"/>
            <w:vMerge w:val="restart"/>
            <w:vAlign w:val="center"/>
          </w:tcPr>
          <w:p w14:paraId="302174B9">
            <w:pPr>
              <w:widowControl/>
              <w:spacing w:line="240" w:lineRule="auto"/>
              <w:jc w:val="center"/>
              <w:rPr>
                <w:rFonts w:ascii="Times New Roman" w:hAnsi="Times New Roman"/>
                <w:bCs/>
                <w:sz w:val="18"/>
                <w:szCs w:val="18"/>
              </w:rPr>
            </w:pPr>
            <w:r>
              <w:rPr>
                <w:rFonts w:ascii="Times New Roman" w:hAnsi="Times New Roman"/>
                <w:bCs/>
                <w:sz w:val="18"/>
                <w:szCs w:val="18"/>
              </w:rPr>
              <w:t>使用于大气中</w:t>
            </w:r>
          </w:p>
        </w:tc>
        <w:tc>
          <w:tcPr>
            <w:tcW w:w="1262" w:type="dxa"/>
            <w:vMerge w:val="restart"/>
            <w:vAlign w:val="center"/>
          </w:tcPr>
          <w:p w14:paraId="20C9A9B1">
            <w:pPr>
              <w:widowControl/>
              <w:spacing w:line="240" w:lineRule="auto"/>
              <w:jc w:val="center"/>
              <w:rPr>
                <w:rFonts w:ascii="Times New Roman" w:hAnsi="Times New Roman"/>
                <w:bCs/>
                <w:sz w:val="18"/>
                <w:szCs w:val="18"/>
              </w:rPr>
            </w:pPr>
            <w:r>
              <w:rPr>
                <w:rFonts w:ascii="Times New Roman" w:hAnsi="Times New Roman"/>
                <w:bCs/>
                <w:sz w:val="18"/>
                <w:szCs w:val="18"/>
              </w:rPr>
              <w:t>使用于地中</w:t>
            </w:r>
          </w:p>
        </w:tc>
        <w:tc>
          <w:tcPr>
            <w:tcW w:w="1179" w:type="dxa"/>
            <w:vMerge w:val="restart"/>
            <w:vAlign w:val="center"/>
          </w:tcPr>
          <w:p w14:paraId="32CFD559">
            <w:pPr>
              <w:widowControl/>
              <w:spacing w:line="240" w:lineRule="auto"/>
              <w:jc w:val="center"/>
              <w:rPr>
                <w:rFonts w:ascii="Times New Roman" w:hAnsi="Times New Roman"/>
                <w:bCs/>
                <w:sz w:val="18"/>
                <w:szCs w:val="18"/>
              </w:rPr>
            </w:pPr>
            <w:r>
              <w:rPr>
                <w:rFonts w:ascii="Times New Roman" w:hAnsi="Times New Roman"/>
                <w:bCs/>
                <w:sz w:val="18"/>
                <w:szCs w:val="18"/>
              </w:rPr>
              <w:t>使用于混凝土中</w:t>
            </w:r>
          </w:p>
        </w:tc>
        <w:tc>
          <w:tcPr>
            <w:tcW w:w="4776" w:type="dxa"/>
            <w:gridSpan w:val="3"/>
            <w:tcBorders>
              <w:bottom w:val="single" w:color="auto" w:sz="4" w:space="0"/>
            </w:tcBorders>
            <w:vAlign w:val="center"/>
          </w:tcPr>
          <w:p w14:paraId="0C6A43C7">
            <w:pPr>
              <w:widowControl/>
              <w:spacing w:line="240" w:lineRule="auto"/>
              <w:jc w:val="center"/>
              <w:rPr>
                <w:rFonts w:ascii="Times New Roman" w:hAnsi="Times New Roman"/>
                <w:bCs/>
                <w:sz w:val="18"/>
                <w:szCs w:val="18"/>
              </w:rPr>
            </w:pPr>
            <w:r>
              <w:rPr>
                <w:rFonts w:ascii="Times New Roman" w:hAnsi="Times New Roman"/>
                <w:bCs/>
                <w:sz w:val="18"/>
                <w:szCs w:val="18"/>
              </w:rPr>
              <w:t>耐腐蚀情况</w:t>
            </w:r>
          </w:p>
        </w:tc>
      </w:tr>
      <w:tr w14:paraId="42EAC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701" w:type="dxa"/>
            <w:vMerge w:val="continue"/>
            <w:vAlign w:val="center"/>
          </w:tcPr>
          <w:p w14:paraId="00AEF876">
            <w:pPr>
              <w:widowControl/>
              <w:spacing w:line="240" w:lineRule="auto"/>
              <w:jc w:val="center"/>
              <w:rPr>
                <w:rFonts w:ascii="Times New Roman" w:hAnsi="Times New Roman"/>
                <w:bCs/>
                <w:sz w:val="18"/>
                <w:szCs w:val="18"/>
              </w:rPr>
            </w:pPr>
          </w:p>
        </w:tc>
        <w:tc>
          <w:tcPr>
            <w:tcW w:w="1032" w:type="dxa"/>
            <w:vMerge w:val="continue"/>
            <w:vAlign w:val="center"/>
          </w:tcPr>
          <w:p w14:paraId="7A181ECD">
            <w:pPr>
              <w:widowControl/>
              <w:spacing w:line="240" w:lineRule="auto"/>
              <w:jc w:val="center"/>
              <w:rPr>
                <w:rFonts w:ascii="Times New Roman" w:hAnsi="Times New Roman"/>
                <w:bCs/>
                <w:sz w:val="18"/>
                <w:szCs w:val="18"/>
              </w:rPr>
            </w:pPr>
          </w:p>
        </w:tc>
        <w:tc>
          <w:tcPr>
            <w:tcW w:w="1262" w:type="dxa"/>
            <w:vMerge w:val="continue"/>
            <w:vAlign w:val="center"/>
          </w:tcPr>
          <w:p w14:paraId="411D1585">
            <w:pPr>
              <w:widowControl/>
              <w:spacing w:line="240" w:lineRule="auto"/>
              <w:jc w:val="center"/>
              <w:rPr>
                <w:rFonts w:ascii="Times New Roman" w:hAnsi="Times New Roman"/>
                <w:bCs/>
                <w:sz w:val="18"/>
                <w:szCs w:val="18"/>
              </w:rPr>
            </w:pPr>
          </w:p>
        </w:tc>
        <w:tc>
          <w:tcPr>
            <w:tcW w:w="1179" w:type="dxa"/>
            <w:vMerge w:val="continue"/>
            <w:vAlign w:val="center"/>
          </w:tcPr>
          <w:p w14:paraId="01176AE6">
            <w:pPr>
              <w:widowControl/>
              <w:spacing w:line="240" w:lineRule="auto"/>
              <w:jc w:val="center"/>
              <w:rPr>
                <w:rFonts w:ascii="Times New Roman" w:hAnsi="Times New Roman"/>
                <w:bCs/>
                <w:sz w:val="18"/>
                <w:szCs w:val="18"/>
              </w:rPr>
            </w:pPr>
          </w:p>
        </w:tc>
        <w:tc>
          <w:tcPr>
            <w:tcW w:w="1521" w:type="dxa"/>
            <w:tcBorders>
              <w:top w:val="single" w:color="auto" w:sz="4" w:space="0"/>
            </w:tcBorders>
            <w:vAlign w:val="center"/>
          </w:tcPr>
          <w:p w14:paraId="577EC036">
            <w:pPr>
              <w:widowControl/>
              <w:spacing w:line="240" w:lineRule="auto"/>
              <w:jc w:val="center"/>
              <w:rPr>
                <w:rFonts w:ascii="Times New Roman" w:hAnsi="Times New Roman"/>
                <w:bCs/>
                <w:sz w:val="18"/>
                <w:szCs w:val="18"/>
              </w:rPr>
            </w:pPr>
            <w:r>
              <w:rPr>
                <w:rFonts w:hint="eastAsia" w:ascii="Times New Roman" w:hAnsi="Times New Roman"/>
                <w:bCs/>
                <w:sz w:val="18"/>
                <w:szCs w:val="18"/>
              </w:rPr>
              <w:t>在下列环境中能耐腐蚀</w:t>
            </w:r>
          </w:p>
        </w:tc>
        <w:tc>
          <w:tcPr>
            <w:tcW w:w="1393" w:type="dxa"/>
            <w:tcBorders>
              <w:top w:val="single" w:color="auto" w:sz="4" w:space="0"/>
            </w:tcBorders>
            <w:vAlign w:val="center"/>
          </w:tcPr>
          <w:p w14:paraId="30A79236">
            <w:pPr>
              <w:widowControl/>
              <w:spacing w:line="240" w:lineRule="auto"/>
              <w:jc w:val="center"/>
              <w:rPr>
                <w:rFonts w:ascii="Times New Roman" w:hAnsi="Times New Roman"/>
                <w:bCs/>
                <w:sz w:val="18"/>
                <w:szCs w:val="18"/>
              </w:rPr>
            </w:pPr>
            <w:r>
              <w:rPr>
                <w:rFonts w:hint="eastAsia" w:ascii="Times New Roman" w:hAnsi="Times New Roman"/>
                <w:bCs/>
                <w:sz w:val="18"/>
                <w:szCs w:val="18"/>
              </w:rPr>
              <w:t>在下列环境中增加腐蚀</w:t>
            </w:r>
          </w:p>
        </w:tc>
        <w:tc>
          <w:tcPr>
            <w:tcW w:w="1862" w:type="dxa"/>
            <w:tcBorders>
              <w:top w:val="single" w:color="auto" w:sz="4" w:space="0"/>
            </w:tcBorders>
            <w:vAlign w:val="center"/>
          </w:tcPr>
          <w:p w14:paraId="22586529">
            <w:pPr>
              <w:widowControl/>
              <w:spacing w:line="240" w:lineRule="auto"/>
              <w:jc w:val="center"/>
              <w:rPr>
                <w:rFonts w:ascii="Times New Roman" w:hAnsi="Times New Roman"/>
                <w:bCs/>
                <w:sz w:val="18"/>
                <w:szCs w:val="18"/>
              </w:rPr>
            </w:pPr>
            <w:r>
              <w:rPr>
                <w:rFonts w:hint="eastAsia" w:ascii="Times New Roman" w:hAnsi="Times New Roman"/>
                <w:bCs/>
                <w:sz w:val="18"/>
                <w:szCs w:val="18"/>
              </w:rPr>
              <w:t>与下列材料接触形成直流电耦合可能受到</w:t>
            </w:r>
            <w:r>
              <w:rPr>
                <w:rFonts w:ascii="Times New Roman" w:hAnsi="Times New Roman"/>
                <w:bCs/>
                <w:sz w:val="18"/>
                <w:szCs w:val="18"/>
              </w:rPr>
              <w:t xml:space="preserve"> </w:t>
            </w:r>
            <w:r>
              <w:rPr>
                <w:rFonts w:hint="eastAsia" w:ascii="Times New Roman" w:hAnsi="Times New Roman"/>
                <w:bCs/>
                <w:sz w:val="18"/>
                <w:szCs w:val="18"/>
              </w:rPr>
              <w:t>严重腐蚀</w:t>
            </w:r>
          </w:p>
        </w:tc>
      </w:tr>
      <w:tr w14:paraId="6720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701" w:type="dxa"/>
            <w:vAlign w:val="center"/>
          </w:tcPr>
          <w:p w14:paraId="72296AB0">
            <w:pPr>
              <w:widowControl/>
              <w:spacing w:line="240" w:lineRule="auto"/>
              <w:jc w:val="center"/>
              <w:rPr>
                <w:rFonts w:ascii="Times New Roman" w:hAnsi="Times New Roman"/>
                <w:bCs/>
                <w:sz w:val="18"/>
                <w:szCs w:val="18"/>
              </w:rPr>
            </w:pPr>
            <w:r>
              <w:rPr>
                <w:rFonts w:ascii="Times New Roman" w:hAnsi="Times New Roman"/>
                <w:bCs/>
                <w:sz w:val="18"/>
                <w:szCs w:val="18"/>
              </w:rPr>
              <w:t>铜</w:t>
            </w:r>
          </w:p>
        </w:tc>
        <w:tc>
          <w:tcPr>
            <w:tcW w:w="1032" w:type="dxa"/>
            <w:vAlign w:val="center"/>
          </w:tcPr>
          <w:p w14:paraId="74C47DFD">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262" w:type="dxa"/>
            <w:vAlign w:val="center"/>
          </w:tcPr>
          <w:p w14:paraId="018B0D35">
            <w:pPr>
              <w:widowControl/>
              <w:spacing w:line="240" w:lineRule="auto"/>
              <w:jc w:val="center"/>
              <w:rPr>
                <w:rFonts w:ascii="Times New Roman" w:hAnsi="Times New Roman"/>
                <w:bCs/>
                <w:sz w:val="18"/>
                <w:szCs w:val="18"/>
              </w:rPr>
            </w:pPr>
            <w:r>
              <w:rPr>
                <w:rFonts w:ascii="Times New Roman" w:hAnsi="Times New Roman"/>
                <w:bCs/>
                <w:sz w:val="18"/>
                <w:szCs w:val="18"/>
              </w:rPr>
              <w:t>单根导体，有镀层的绞线，铜管</w:t>
            </w:r>
          </w:p>
        </w:tc>
        <w:tc>
          <w:tcPr>
            <w:tcW w:w="1179" w:type="dxa"/>
            <w:vAlign w:val="center"/>
          </w:tcPr>
          <w:p w14:paraId="3B803917">
            <w:pPr>
              <w:widowControl/>
              <w:spacing w:line="240" w:lineRule="auto"/>
              <w:jc w:val="center"/>
              <w:rPr>
                <w:rFonts w:ascii="Times New Roman" w:hAnsi="Times New Roman"/>
                <w:bCs/>
                <w:sz w:val="18"/>
                <w:szCs w:val="18"/>
              </w:rPr>
            </w:pPr>
            <w:r>
              <w:rPr>
                <w:rFonts w:ascii="Times New Roman" w:hAnsi="Times New Roman"/>
                <w:bCs/>
                <w:sz w:val="18"/>
                <w:szCs w:val="18"/>
              </w:rPr>
              <w:t>单根导体，有镀层的绞线</w:t>
            </w:r>
          </w:p>
        </w:tc>
        <w:tc>
          <w:tcPr>
            <w:tcW w:w="1521" w:type="dxa"/>
            <w:vAlign w:val="center"/>
          </w:tcPr>
          <w:p w14:paraId="396EF671">
            <w:pPr>
              <w:widowControl/>
              <w:spacing w:line="240" w:lineRule="auto"/>
              <w:jc w:val="center"/>
              <w:rPr>
                <w:rFonts w:ascii="Times New Roman" w:hAnsi="Times New Roman"/>
                <w:bCs/>
                <w:sz w:val="18"/>
                <w:szCs w:val="18"/>
              </w:rPr>
            </w:pPr>
            <w:r>
              <w:rPr>
                <w:rFonts w:ascii="Times New Roman" w:hAnsi="Times New Roman"/>
                <w:bCs/>
                <w:sz w:val="18"/>
                <w:szCs w:val="18"/>
              </w:rPr>
              <w:t>在许多环境中良好</w:t>
            </w:r>
          </w:p>
        </w:tc>
        <w:tc>
          <w:tcPr>
            <w:tcW w:w="1393" w:type="dxa"/>
            <w:vAlign w:val="center"/>
          </w:tcPr>
          <w:p w14:paraId="7A7D69F7">
            <w:pPr>
              <w:widowControl/>
              <w:spacing w:line="240" w:lineRule="auto"/>
              <w:jc w:val="center"/>
              <w:rPr>
                <w:rFonts w:ascii="Times New Roman" w:hAnsi="Times New Roman"/>
                <w:bCs/>
                <w:sz w:val="18"/>
                <w:szCs w:val="18"/>
              </w:rPr>
            </w:pPr>
            <w:r>
              <w:rPr>
                <w:rFonts w:ascii="Times New Roman" w:hAnsi="Times New Roman"/>
                <w:bCs/>
                <w:sz w:val="18"/>
                <w:szCs w:val="18"/>
              </w:rPr>
              <w:t>硫化物</w:t>
            </w:r>
          </w:p>
          <w:p w14:paraId="6EC5E206">
            <w:pPr>
              <w:widowControl/>
              <w:spacing w:line="240" w:lineRule="auto"/>
              <w:jc w:val="center"/>
              <w:rPr>
                <w:rFonts w:ascii="Times New Roman" w:hAnsi="Times New Roman"/>
                <w:bCs/>
                <w:sz w:val="18"/>
                <w:szCs w:val="18"/>
              </w:rPr>
            </w:pPr>
            <w:r>
              <w:rPr>
                <w:rFonts w:ascii="Times New Roman" w:hAnsi="Times New Roman"/>
                <w:bCs/>
                <w:sz w:val="18"/>
                <w:szCs w:val="18"/>
              </w:rPr>
              <w:t>有机材料</w:t>
            </w:r>
          </w:p>
        </w:tc>
        <w:tc>
          <w:tcPr>
            <w:tcW w:w="1862" w:type="dxa"/>
            <w:vAlign w:val="center"/>
          </w:tcPr>
          <w:p w14:paraId="02A7783A">
            <w:pPr>
              <w:widowControl/>
              <w:spacing w:line="240" w:lineRule="auto"/>
              <w:jc w:val="center"/>
              <w:rPr>
                <w:rFonts w:ascii="Times New Roman" w:hAnsi="Times New Roman"/>
                <w:bCs/>
                <w:sz w:val="18"/>
                <w:szCs w:val="18"/>
              </w:rPr>
            </w:pPr>
            <w:r>
              <w:rPr>
                <w:rFonts w:ascii="Times New Roman" w:hAnsi="Times New Roman"/>
                <w:bCs/>
                <w:sz w:val="18"/>
                <w:szCs w:val="18"/>
              </w:rPr>
              <w:t>—</w:t>
            </w:r>
          </w:p>
        </w:tc>
      </w:tr>
      <w:tr w14:paraId="6842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jc w:val="center"/>
        </w:trPr>
        <w:tc>
          <w:tcPr>
            <w:tcW w:w="701" w:type="dxa"/>
            <w:vAlign w:val="center"/>
          </w:tcPr>
          <w:p w14:paraId="6293DA78">
            <w:pPr>
              <w:widowControl/>
              <w:spacing w:line="240" w:lineRule="auto"/>
              <w:jc w:val="center"/>
              <w:rPr>
                <w:rFonts w:ascii="Times New Roman" w:hAnsi="Times New Roman"/>
                <w:bCs/>
                <w:sz w:val="18"/>
                <w:szCs w:val="18"/>
              </w:rPr>
            </w:pPr>
            <w:r>
              <w:rPr>
                <w:rFonts w:ascii="Times New Roman" w:hAnsi="Times New Roman"/>
                <w:bCs/>
                <w:sz w:val="18"/>
                <w:szCs w:val="18"/>
              </w:rPr>
              <w:t>热镀锌钢</w:t>
            </w:r>
          </w:p>
        </w:tc>
        <w:tc>
          <w:tcPr>
            <w:tcW w:w="1032" w:type="dxa"/>
            <w:vAlign w:val="center"/>
          </w:tcPr>
          <w:p w14:paraId="013636E4">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262" w:type="dxa"/>
            <w:vAlign w:val="center"/>
          </w:tcPr>
          <w:p w14:paraId="05CCB02A">
            <w:pPr>
              <w:widowControl/>
              <w:spacing w:line="240" w:lineRule="auto"/>
              <w:jc w:val="center"/>
              <w:rPr>
                <w:rFonts w:ascii="Times New Roman" w:hAnsi="Times New Roman"/>
                <w:bCs/>
                <w:sz w:val="18"/>
                <w:szCs w:val="18"/>
              </w:rPr>
            </w:pPr>
            <w:r>
              <w:rPr>
                <w:rFonts w:ascii="Times New Roman" w:hAnsi="Times New Roman"/>
                <w:bCs/>
                <w:sz w:val="18"/>
                <w:szCs w:val="18"/>
              </w:rPr>
              <w:t>单根导体，钢管</w:t>
            </w:r>
          </w:p>
        </w:tc>
        <w:tc>
          <w:tcPr>
            <w:tcW w:w="1179" w:type="dxa"/>
            <w:vAlign w:val="center"/>
          </w:tcPr>
          <w:p w14:paraId="571B1244">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521" w:type="dxa"/>
            <w:vAlign w:val="center"/>
          </w:tcPr>
          <w:p w14:paraId="52DAAB2B">
            <w:pPr>
              <w:widowControl/>
              <w:spacing w:line="240" w:lineRule="auto"/>
              <w:jc w:val="center"/>
              <w:rPr>
                <w:rFonts w:ascii="Times New Roman" w:hAnsi="Times New Roman"/>
                <w:bCs/>
                <w:sz w:val="18"/>
                <w:szCs w:val="18"/>
              </w:rPr>
            </w:pPr>
            <w:r>
              <w:rPr>
                <w:rFonts w:ascii="Times New Roman" w:hAnsi="Times New Roman"/>
                <w:bCs/>
                <w:sz w:val="18"/>
                <w:szCs w:val="18"/>
              </w:rPr>
              <w:t>敷设于大气、混凝土和无腐蚀性的一般土壤中受到的腐蚀是可接受的</w:t>
            </w:r>
          </w:p>
        </w:tc>
        <w:tc>
          <w:tcPr>
            <w:tcW w:w="1393" w:type="dxa"/>
            <w:vAlign w:val="center"/>
          </w:tcPr>
          <w:p w14:paraId="78F2D819">
            <w:pPr>
              <w:widowControl/>
              <w:spacing w:line="240" w:lineRule="auto"/>
              <w:jc w:val="center"/>
              <w:rPr>
                <w:rFonts w:ascii="Times New Roman" w:hAnsi="Times New Roman"/>
                <w:bCs/>
                <w:sz w:val="18"/>
                <w:szCs w:val="18"/>
              </w:rPr>
            </w:pPr>
            <w:r>
              <w:rPr>
                <w:rFonts w:ascii="Times New Roman" w:hAnsi="Times New Roman"/>
                <w:bCs/>
                <w:sz w:val="18"/>
                <w:szCs w:val="18"/>
              </w:rPr>
              <w:t>高氯化物</w:t>
            </w:r>
          </w:p>
          <w:p w14:paraId="3A5787C0">
            <w:pPr>
              <w:widowControl/>
              <w:spacing w:line="240" w:lineRule="auto"/>
              <w:jc w:val="center"/>
              <w:rPr>
                <w:rFonts w:ascii="Times New Roman" w:hAnsi="Times New Roman"/>
                <w:bCs/>
                <w:sz w:val="18"/>
                <w:szCs w:val="18"/>
              </w:rPr>
            </w:pPr>
            <w:r>
              <w:rPr>
                <w:rFonts w:ascii="Times New Roman" w:hAnsi="Times New Roman"/>
                <w:bCs/>
                <w:sz w:val="18"/>
                <w:szCs w:val="18"/>
              </w:rPr>
              <w:t>含量</w:t>
            </w:r>
          </w:p>
        </w:tc>
        <w:tc>
          <w:tcPr>
            <w:tcW w:w="1862" w:type="dxa"/>
            <w:vAlign w:val="center"/>
          </w:tcPr>
          <w:p w14:paraId="28A06D49">
            <w:pPr>
              <w:widowControl/>
              <w:spacing w:line="240" w:lineRule="auto"/>
              <w:jc w:val="center"/>
              <w:rPr>
                <w:rFonts w:ascii="Times New Roman" w:hAnsi="Times New Roman"/>
                <w:bCs/>
                <w:sz w:val="18"/>
                <w:szCs w:val="18"/>
              </w:rPr>
            </w:pPr>
            <w:r>
              <w:rPr>
                <w:rFonts w:ascii="Times New Roman" w:hAnsi="Times New Roman"/>
                <w:bCs/>
                <w:sz w:val="18"/>
                <w:szCs w:val="18"/>
              </w:rPr>
              <w:t>铜</w:t>
            </w:r>
          </w:p>
        </w:tc>
      </w:tr>
      <w:tr w14:paraId="438B2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01" w:type="dxa"/>
            <w:vAlign w:val="center"/>
          </w:tcPr>
          <w:p w14:paraId="254E4A05">
            <w:pPr>
              <w:widowControl/>
              <w:spacing w:line="240" w:lineRule="auto"/>
              <w:jc w:val="center"/>
              <w:rPr>
                <w:rFonts w:ascii="Times New Roman" w:hAnsi="Times New Roman"/>
                <w:bCs/>
                <w:sz w:val="18"/>
                <w:szCs w:val="18"/>
              </w:rPr>
            </w:pPr>
            <w:r>
              <w:rPr>
                <w:rFonts w:ascii="Times New Roman" w:hAnsi="Times New Roman"/>
                <w:bCs/>
                <w:sz w:val="18"/>
                <w:szCs w:val="18"/>
              </w:rPr>
              <w:t>电镀铜钢</w:t>
            </w:r>
          </w:p>
        </w:tc>
        <w:tc>
          <w:tcPr>
            <w:tcW w:w="1032" w:type="dxa"/>
            <w:vAlign w:val="center"/>
          </w:tcPr>
          <w:p w14:paraId="25F87B47">
            <w:pPr>
              <w:widowControl/>
              <w:spacing w:line="240" w:lineRule="auto"/>
              <w:jc w:val="center"/>
              <w:rPr>
                <w:rFonts w:ascii="Times New Roman" w:hAnsi="Times New Roman"/>
                <w:bCs/>
                <w:sz w:val="18"/>
                <w:szCs w:val="18"/>
              </w:rPr>
            </w:pPr>
            <w:r>
              <w:rPr>
                <w:rFonts w:ascii="Times New Roman" w:hAnsi="Times New Roman"/>
                <w:bCs/>
                <w:sz w:val="18"/>
                <w:szCs w:val="18"/>
              </w:rPr>
              <w:t>单根导体</w:t>
            </w:r>
          </w:p>
        </w:tc>
        <w:tc>
          <w:tcPr>
            <w:tcW w:w="1262" w:type="dxa"/>
            <w:vAlign w:val="center"/>
          </w:tcPr>
          <w:p w14:paraId="52108CC1">
            <w:pPr>
              <w:widowControl/>
              <w:spacing w:line="240" w:lineRule="auto"/>
              <w:jc w:val="center"/>
              <w:rPr>
                <w:rFonts w:ascii="Times New Roman" w:hAnsi="Times New Roman"/>
                <w:bCs/>
                <w:sz w:val="18"/>
                <w:szCs w:val="18"/>
              </w:rPr>
            </w:pPr>
            <w:r>
              <w:rPr>
                <w:rFonts w:ascii="Times New Roman" w:hAnsi="Times New Roman"/>
                <w:bCs/>
                <w:sz w:val="18"/>
                <w:szCs w:val="18"/>
              </w:rPr>
              <w:t>单根导体</w:t>
            </w:r>
          </w:p>
        </w:tc>
        <w:tc>
          <w:tcPr>
            <w:tcW w:w="1179" w:type="dxa"/>
            <w:vAlign w:val="center"/>
          </w:tcPr>
          <w:p w14:paraId="10ECDC0D">
            <w:pPr>
              <w:widowControl/>
              <w:spacing w:line="240" w:lineRule="auto"/>
              <w:jc w:val="center"/>
              <w:rPr>
                <w:rFonts w:ascii="Times New Roman" w:hAnsi="Times New Roman"/>
                <w:bCs/>
                <w:sz w:val="18"/>
                <w:szCs w:val="18"/>
              </w:rPr>
            </w:pPr>
            <w:r>
              <w:rPr>
                <w:rFonts w:ascii="Times New Roman" w:hAnsi="Times New Roman"/>
                <w:bCs/>
                <w:sz w:val="18"/>
                <w:szCs w:val="18"/>
              </w:rPr>
              <w:t>单根导体</w:t>
            </w:r>
          </w:p>
        </w:tc>
        <w:tc>
          <w:tcPr>
            <w:tcW w:w="1521" w:type="dxa"/>
            <w:vAlign w:val="center"/>
          </w:tcPr>
          <w:p w14:paraId="2518C8F5">
            <w:pPr>
              <w:widowControl/>
              <w:spacing w:line="240" w:lineRule="auto"/>
              <w:jc w:val="center"/>
              <w:rPr>
                <w:rFonts w:ascii="Times New Roman" w:hAnsi="Times New Roman"/>
                <w:bCs/>
                <w:sz w:val="18"/>
                <w:szCs w:val="18"/>
              </w:rPr>
            </w:pPr>
            <w:r>
              <w:rPr>
                <w:rFonts w:ascii="Times New Roman" w:hAnsi="Times New Roman"/>
                <w:bCs/>
                <w:sz w:val="18"/>
                <w:szCs w:val="18"/>
              </w:rPr>
              <w:t>在许多环境中良好</w:t>
            </w:r>
          </w:p>
        </w:tc>
        <w:tc>
          <w:tcPr>
            <w:tcW w:w="1393" w:type="dxa"/>
            <w:vAlign w:val="center"/>
          </w:tcPr>
          <w:p w14:paraId="396C59FF">
            <w:pPr>
              <w:widowControl/>
              <w:spacing w:line="240" w:lineRule="auto"/>
              <w:jc w:val="center"/>
              <w:rPr>
                <w:rFonts w:ascii="Times New Roman" w:hAnsi="Times New Roman"/>
                <w:bCs/>
                <w:sz w:val="18"/>
                <w:szCs w:val="18"/>
              </w:rPr>
            </w:pPr>
            <w:r>
              <w:rPr>
                <w:rFonts w:ascii="Times New Roman" w:hAnsi="Times New Roman"/>
                <w:bCs/>
                <w:sz w:val="18"/>
                <w:szCs w:val="18"/>
              </w:rPr>
              <w:t>硫化物</w:t>
            </w:r>
          </w:p>
        </w:tc>
        <w:tc>
          <w:tcPr>
            <w:tcW w:w="1862" w:type="dxa"/>
            <w:vAlign w:val="center"/>
          </w:tcPr>
          <w:p w14:paraId="5374A04F">
            <w:pPr>
              <w:widowControl/>
              <w:spacing w:line="240" w:lineRule="auto"/>
              <w:jc w:val="center"/>
              <w:rPr>
                <w:rFonts w:ascii="Times New Roman" w:hAnsi="Times New Roman"/>
                <w:bCs/>
                <w:sz w:val="18"/>
                <w:szCs w:val="18"/>
              </w:rPr>
            </w:pPr>
            <w:r>
              <w:rPr>
                <w:rFonts w:ascii="Times New Roman" w:hAnsi="Times New Roman"/>
                <w:bCs/>
                <w:sz w:val="18"/>
                <w:szCs w:val="18"/>
              </w:rPr>
              <w:t>—</w:t>
            </w:r>
          </w:p>
        </w:tc>
      </w:tr>
      <w:tr w14:paraId="6B53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701" w:type="dxa"/>
            <w:vAlign w:val="center"/>
          </w:tcPr>
          <w:p w14:paraId="3CCAE0F7">
            <w:pPr>
              <w:widowControl/>
              <w:spacing w:line="240" w:lineRule="auto"/>
              <w:jc w:val="center"/>
              <w:rPr>
                <w:rFonts w:ascii="Times New Roman" w:hAnsi="Times New Roman"/>
                <w:bCs/>
                <w:sz w:val="18"/>
                <w:szCs w:val="18"/>
              </w:rPr>
            </w:pPr>
            <w:r>
              <w:rPr>
                <w:rFonts w:ascii="Times New Roman" w:hAnsi="Times New Roman"/>
                <w:bCs/>
                <w:sz w:val="18"/>
                <w:szCs w:val="18"/>
              </w:rPr>
              <w:t>不锈钢</w:t>
            </w:r>
          </w:p>
        </w:tc>
        <w:tc>
          <w:tcPr>
            <w:tcW w:w="1032" w:type="dxa"/>
            <w:vAlign w:val="center"/>
          </w:tcPr>
          <w:p w14:paraId="00F21FE9">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262" w:type="dxa"/>
            <w:vAlign w:val="center"/>
          </w:tcPr>
          <w:p w14:paraId="5919D82F">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179" w:type="dxa"/>
            <w:vAlign w:val="center"/>
          </w:tcPr>
          <w:p w14:paraId="0A5DBAC1">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521" w:type="dxa"/>
            <w:vAlign w:val="center"/>
          </w:tcPr>
          <w:p w14:paraId="0B395999">
            <w:pPr>
              <w:widowControl/>
              <w:spacing w:line="240" w:lineRule="auto"/>
              <w:jc w:val="center"/>
              <w:rPr>
                <w:rFonts w:ascii="Times New Roman" w:hAnsi="Times New Roman"/>
                <w:bCs/>
                <w:sz w:val="18"/>
                <w:szCs w:val="18"/>
              </w:rPr>
            </w:pPr>
            <w:r>
              <w:rPr>
                <w:rFonts w:ascii="Times New Roman" w:hAnsi="Times New Roman"/>
                <w:bCs/>
                <w:sz w:val="18"/>
                <w:szCs w:val="18"/>
              </w:rPr>
              <w:t>在许多环境中良好</w:t>
            </w:r>
          </w:p>
        </w:tc>
        <w:tc>
          <w:tcPr>
            <w:tcW w:w="1393" w:type="dxa"/>
            <w:vAlign w:val="center"/>
          </w:tcPr>
          <w:p w14:paraId="7BF7EE9D">
            <w:pPr>
              <w:widowControl/>
              <w:spacing w:line="240" w:lineRule="auto"/>
              <w:jc w:val="center"/>
              <w:rPr>
                <w:rFonts w:ascii="Times New Roman" w:hAnsi="Times New Roman"/>
                <w:bCs/>
                <w:sz w:val="18"/>
                <w:szCs w:val="18"/>
              </w:rPr>
            </w:pPr>
            <w:r>
              <w:rPr>
                <w:rFonts w:ascii="Times New Roman" w:hAnsi="Times New Roman"/>
                <w:bCs/>
                <w:sz w:val="18"/>
                <w:szCs w:val="18"/>
              </w:rPr>
              <w:t>高氯化物</w:t>
            </w:r>
          </w:p>
          <w:p w14:paraId="06094F61">
            <w:pPr>
              <w:widowControl/>
              <w:spacing w:line="240" w:lineRule="auto"/>
              <w:jc w:val="center"/>
              <w:rPr>
                <w:rFonts w:ascii="Times New Roman" w:hAnsi="Times New Roman"/>
                <w:bCs/>
                <w:sz w:val="18"/>
                <w:szCs w:val="18"/>
              </w:rPr>
            </w:pPr>
            <w:r>
              <w:rPr>
                <w:rFonts w:ascii="Times New Roman" w:hAnsi="Times New Roman"/>
                <w:bCs/>
                <w:sz w:val="18"/>
                <w:szCs w:val="18"/>
              </w:rPr>
              <w:t>含量</w:t>
            </w:r>
          </w:p>
        </w:tc>
        <w:tc>
          <w:tcPr>
            <w:tcW w:w="1862" w:type="dxa"/>
            <w:vAlign w:val="center"/>
          </w:tcPr>
          <w:p w14:paraId="3244802F">
            <w:pPr>
              <w:widowControl/>
              <w:spacing w:line="240" w:lineRule="auto"/>
              <w:jc w:val="center"/>
              <w:rPr>
                <w:rFonts w:ascii="Times New Roman" w:hAnsi="Times New Roman"/>
                <w:bCs/>
                <w:sz w:val="18"/>
                <w:szCs w:val="18"/>
              </w:rPr>
            </w:pPr>
            <w:r>
              <w:rPr>
                <w:rFonts w:ascii="Times New Roman" w:hAnsi="Times New Roman"/>
                <w:bCs/>
                <w:sz w:val="18"/>
                <w:szCs w:val="18"/>
              </w:rPr>
              <w:t>—</w:t>
            </w:r>
          </w:p>
        </w:tc>
      </w:tr>
      <w:tr w14:paraId="4DFCE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701" w:type="dxa"/>
            <w:vAlign w:val="center"/>
          </w:tcPr>
          <w:p w14:paraId="0226C5DB">
            <w:pPr>
              <w:widowControl/>
              <w:spacing w:line="240" w:lineRule="auto"/>
              <w:jc w:val="center"/>
              <w:rPr>
                <w:rFonts w:ascii="Times New Roman" w:hAnsi="Times New Roman"/>
                <w:bCs/>
                <w:sz w:val="18"/>
                <w:szCs w:val="18"/>
              </w:rPr>
            </w:pPr>
            <w:r>
              <w:rPr>
                <w:rFonts w:ascii="Times New Roman" w:hAnsi="Times New Roman"/>
                <w:bCs/>
                <w:sz w:val="18"/>
                <w:szCs w:val="18"/>
              </w:rPr>
              <w:t>铝</w:t>
            </w:r>
          </w:p>
        </w:tc>
        <w:tc>
          <w:tcPr>
            <w:tcW w:w="1032" w:type="dxa"/>
            <w:vAlign w:val="center"/>
          </w:tcPr>
          <w:p w14:paraId="14D3FA36">
            <w:pPr>
              <w:widowControl/>
              <w:spacing w:line="240" w:lineRule="auto"/>
              <w:jc w:val="center"/>
              <w:rPr>
                <w:rFonts w:ascii="Times New Roman" w:hAnsi="Times New Roman"/>
                <w:bCs/>
                <w:sz w:val="18"/>
                <w:szCs w:val="18"/>
              </w:rPr>
            </w:pPr>
            <w:r>
              <w:rPr>
                <w:rFonts w:ascii="Times New Roman" w:hAnsi="Times New Roman"/>
                <w:bCs/>
                <w:sz w:val="18"/>
                <w:szCs w:val="18"/>
              </w:rPr>
              <w:t>单根导体，绞线</w:t>
            </w:r>
          </w:p>
        </w:tc>
        <w:tc>
          <w:tcPr>
            <w:tcW w:w="1262" w:type="dxa"/>
            <w:vAlign w:val="center"/>
          </w:tcPr>
          <w:p w14:paraId="3B51E108">
            <w:pPr>
              <w:widowControl/>
              <w:spacing w:line="240" w:lineRule="auto"/>
              <w:jc w:val="center"/>
              <w:rPr>
                <w:rFonts w:ascii="Times New Roman" w:hAnsi="Times New Roman"/>
                <w:bCs/>
                <w:sz w:val="18"/>
                <w:szCs w:val="18"/>
              </w:rPr>
            </w:pPr>
            <w:r>
              <w:rPr>
                <w:rFonts w:ascii="Times New Roman" w:hAnsi="Times New Roman"/>
                <w:bCs/>
                <w:sz w:val="18"/>
                <w:szCs w:val="18"/>
              </w:rPr>
              <w:t>不适合</w:t>
            </w:r>
          </w:p>
        </w:tc>
        <w:tc>
          <w:tcPr>
            <w:tcW w:w="1179" w:type="dxa"/>
            <w:vAlign w:val="center"/>
          </w:tcPr>
          <w:p w14:paraId="0B516736">
            <w:pPr>
              <w:widowControl/>
              <w:spacing w:line="240" w:lineRule="auto"/>
              <w:jc w:val="center"/>
              <w:rPr>
                <w:rFonts w:ascii="Times New Roman" w:hAnsi="Times New Roman"/>
                <w:bCs/>
                <w:sz w:val="18"/>
                <w:szCs w:val="18"/>
              </w:rPr>
            </w:pPr>
            <w:r>
              <w:rPr>
                <w:rFonts w:ascii="Times New Roman" w:hAnsi="Times New Roman"/>
                <w:bCs/>
                <w:sz w:val="18"/>
                <w:szCs w:val="18"/>
              </w:rPr>
              <w:t>不适合</w:t>
            </w:r>
          </w:p>
        </w:tc>
        <w:tc>
          <w:tcPr>
            <w:tcW w:w="1521" w:type="dxa"/>
            <w:vAlign w:val="center"/>
          </w:tcPr>
          <w:p w14:paraId="6FC7E0D9">
            <w:pPr>
              <w:widowControl/>
              <w:spacing w:line="240" w:lineRule="auto"/>
              <w:jc w:val="center"/>
              <w:rPr>
                <w:rFonts w:ascii="Times New Roman" w:hAnsi="Times New Roman"/>
                <w:bCs/>
                <w:sz w:val="18"/>
                <w:szCs w:val="18"/>
              </w:rPr>
            </w:pPr>
            <w:r>
              <w:rPr>
                <w:rFonts w:ascii="Times New Roman" w:hAnsi="Times New Roman"/>
                <w:bCs/>
                <w:sz w:val="18"/>
                <w:szCs w:val="18"/>
              </w:rPr>
              <w:t>在含有低浓度硫和氯化物的大气中良好</w:t>
            </w:r>
          </w:p>
        </w:tc>
        <w:tc>
          <w:tcPr>
            <w:tcW w:w="1393" w:type="dxa"/>
            <w:vAlign w:val="center"/>
          </w:tcPr>
          <w:p w14:paraId="7387B058">
            <w:pPr>
              <w:widowControl/>
              <w:spacing w:line="240" w:lineRule="auto"/>
              <w:jc w:val="center"/>
              <w:rPr>
                <w:rFonts w:ascii="Times New Roman" w:hAnsi="Times New Roman"/>
                <w:bCs/>
                <w:sz w:val="18"/>
                <w:szCs w:val="18"/>
              </w:rPr>
            </w:pPr>
            <w:r>
              <w:rPr>
                <w:rFonts w:ascii="Times New Roman" w:hAnsi="Times New Roman"/>
                <w:bCs/>
                <w:sz w:val="18"/>
                <w:szCs w:val="18"/>
              </w:rPr>
              <w:t>碱性溶液</w:t>
            </w:r>
          </w:p>
        </w:tc>
        <w:tc>
          <w:tcPr>
            <w:tcW w:w="1862" w:type="dxa"/>
            <w:vAlign w:val="center"/>
          </w:tcPr>
          <w:p w14:paraId="55D1A8AE">
            <w:pPr>
              <w:widowControl/>
              <w:spacing w:line="240" w:lineRule="auto"/>
              <w:jc w:val="center"/>
              <w:rPr>
                <w:rFonts w:ascii="Times New Roman" w:hAnsi="Times New Roman"/>
                <w:bCs/>
                <w:sz w:val="18"/>
                <w:szCs w:val="18"/>
              </w:rPr>
            </w:pPr>
            <w:r>
              <w:rPr>
                <w:rFonts w:ascii="Times New Roman" w:hAnsi="Times New Roman"/>
                <w:bCs/>
                <w:sz w:val="18"/>
                <w:szCs w:val="18"/>
              </w:rPr>
              <w:t>铜</w:t>
            </w:r>
          </w:p>
        </w:tc>
      </w:tr>
      <w:tr w14:paraId="111E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701" w:type="dxa"/>
            <w:vAlign w:val="center"/>
          </w:tcPr>
          <w:p w14:paraId="450E6104">
            <w:pPr>
              <w:widowControl/>
              <w:spacing w:line="240" w:lineRule="auto"/>
              <w:jc w:val="center"/>
              <w:rPr>
                <w:rFonts w:ascii="Times New Roman" w:hAnsi="Times New Roman"/>
                <w:bCs/>
                <w:sz w:val="18"/>
                <w:szCs w:val="18"/>
              </w:rPr>
            </w:pPr>
            <w:r>
              <w:rPr>
                <w:rFonts w:ascii="Times New Roman" w:hAnsi="Times New Roman"/>
                <w:bCs/>
                <w:sz w:val="18"/>
                <w:szCs w:val="18"/>
              </w:rPr>
              <w:t>铅</w:t>
            </w:r>
          </w:p>
        </w:tc>
        <w:tc>
          <w:tcPr>
            <w:tcW w:w="1032" w:type="dxa"/>
            <w:vAlign w:val="center"/>
          </w:tcPr>
          <w:p w14:paraId="35339F07">
            <w:pPr>
              <w:spacing w:line="240" w:lineRule="auto"/>
              <w:jc w:val="center"/>
              <w:rPr>
                <w:rFonts w:ascii="Times New Roman" w:hAnsi="Times New Roman"/>
                <w:bCs/>
                <w:sz w:val="18"/>
                <w:szCs w:val="18"/>
              </w:rPr>
            </w:pPr>
            <w:r>
              <w:rPr>
                <w:rFonts w:ascii="Times New Roman" w:hAnsi="Times New Roman"/>
                <w:bCs/>
                <w:sz w:val="18"/>
                <w:szCs w:val="18"/>
              </w:rPr>
              <w:t>有镀铅层的单根导体</w:t>
            </w:r>
          </w:p>
        </w:tc>
        <w:tc>
          <w:tcPr>
            <w:tcW w:w="1262" w:type="dxa"/>
            <w:vAlign w:val="center"/>
          </w:tcPr>
          <w:p w14:paraId="7DD545D3">
            <w:pPr>
              <w:widowControl/>
              <w:spacing w:line="240" w:lineRule="auto"/>
              <w:jc w:val="center"/>
              <w:rPr>
                <w:rFonts w:ascii="Times New Roman" w:hAnsi="Times New Roman"/>
                <w:bCs/>
                <w:sz w:val="18"/>
                <w:szCs w:val="18"/>
              </w:rPr>
            </w:pPr>
            <w:r>
              <w:rPr>
                <w:rFonts w:ascii="Times New Roman" w:hAnsi="Times New Roman"/>
                <w:bCs/>
                <w:sz w:val="18"/>
                <w:szCs w:val="18"/>
              </w:rPr>
              <w:t>禁止</w:t>
            </w:r>
          </w:p>
        </w:tc>
        <w:tc>
          <w:tcPr>
            <w:tcW w:w="1179" w:type="dxa"/>
            <w:vAlign w:val="center"/>
          </w:tcPr>
          <w:p w14:paraId="20B6F9D7">
            <w:pPr>
              <w:widowControl/>
              <w:spacing w:line="240" w:lineRule="auto"/>
              <w:jc w:val="center"/>
              <w:rPr>
                <w:rFonts w:ascii="Times New Roman" w:hAnsi="Times New Roman"/>
                <w:bCs/>
                <w:sz w:val="18"/>
                <w:szCs w:val="18"/>
              </w:rPr>
            </w:pPr>
            <w:r>
              <w:rPr>
                <w:rFonts w:ascii="Times New Roman" w:hAnsi="Times New Roman"/>
                <w:bCs/>
                <w:sz w:val="18"/>
                <w:szCs w:val="18"/>
              </w:rPr>
              <w:t>不适合</w:t>
            </w:r>
          </w:p>
        </w:tc>
        <w:tc>
          <w:tcPr>
            <w:tcW w:w="1521" w:type="dxa"/>
            <w:vAlign w:val="center"/>
          </w:tcPr>
          <w:p w14:paraId="74703E10">
            <w:pPr>
              <w:widowControl/>
              <w:spacing w:line="240" w:lineRule="auto"/>
              <w:jc w:val="center"/>
              <w:rPr>
                <w:rFonts w:ascii="Times New Roman" w:hAnsi="Times New Roman"/>
                <w:bCs/>
                <w:sz w:val="18"/>
                <w:szCs w:val="18"/>
              </w:rPr>
            </w:pPr>
            <w:r>
              <w:rPr>
                <w:rFonts w:ascii="Times New Roman" w:hAnsi="Times New Roman"/>
                <w:bCs/>
                <w:sz w:val="18"/>
                <w:szCs w:val="18"/>
              </w:rPr>
              <w:t>在含有高浓度硫酸化合物的大气中良好</w:t>
            </w:r>
          </w:p>
        </w:tc>
        <w:tc>
          <w:tcPr>
            <w:tcW w:w="1393" w:type="dxa"/>
            <w:vAlign w:val="center"/>
          </w:tcPr>
          <w:p w14:paraId="6A1935FD">
            <w:pPr>
              <w:widowControl/>
              <w:spacing w:line="240" w:lineRule="auto"/>
              <w:jc w:val="center"/>
              <w:rPr>
                <w:rFonts w:ascii="Times New Roman" w:hAnsi="Times New Roman"/>
                <w:bCs/>
                <w:sz w:val="18"/>
                <w:szCs w:val="18"/>
              </w:rPr>
            </w:pPr>
            <w:r>
              <w:rPr>
                <w:rFonts w:ascii="Times New Roman" w:hAnsi="Times New Roman"/>
                <w:bCs/>
                <w:sz w:val="18"/>
                <w:szCs w:val="18"/>
              </w:rPr>
              <w:t>—</w:t>
            </w:r>
          </w:p>
        </w:tc>
        <w:tc>
          <w:tcPr>
            <w:tcW w:w="1862" w:type="dxa"/>
            <w:vAlign w:val="center"/>
          </w:tcPr>
          <w:p w14:paraId="6CC858BC">
            <w:pPr>
              <w:widowControl/>
              <w:spacing w:line="240" w:lineRule="auto"/>
              <w:jc w:val="center"/>
              <w:rPr>
                <w:rFonts w:ascii="Times New Roman" w:hAnsi="Times New Roman"/>
                <w:bCs/>
                <w:sz w:val="18"/>
                <w:szCs w:val="18"/>
              </w:rPr>
            </w:pPr>
            <w:r>
              <w:rPr>
                <w:rFonts w:ascii="Times New Roman" w:hAnsi="Times New Roman"/>
                <w:bCs/>
                <w:sz w:val="18"/>
                <w:szCs w:val="18"/>
              </w:rPr>
              <w:t>铜不锈钢</w:t>
            </w:r>
          </w:p>
        </w:tc>
      </w:tr>
      <w:tr w14:paraId="2BC63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8950" w:type="dxa"/>
            <w:gridSpan w:val="7"/>
            <w:tcBorders>
              <w:bottom w:val="single" w:color="000000" w:sz="4" w:space="0"/>
            </w:tcBorders>
            <w:vAlign w:val="center"/>
          </w:tcPr>
          <w:p w14:paraId="65FD336D">
            <w:pPr>
              <w:pStyle w:val="236"/>
              <w:widowControl/>
              <w:numPr>
                <w:ilvl w:val="255"/>
                <w:numId w:val="0"/>
              </w:numPr>
              <w:spacing w:line="240" w:lineRule="auto"/>
              <w:ind w:firstLine="360" w:firstLineChars="200"/>
              <w:jc w:val="left"/>
            </w:pPr>
            <w:r>
              <w:rPr>
                <w:rFonts w:hint="eastAsia" w:ascii="黑体" w:hAnsi="黑体" w:eastAsia="黑体" w:cs="黑体"/>
                <w:bCs/>
                <w:sz w:val="18"/>
                <w:szCs w:val="18"/>
              </w:rPr>
              <w:t>注</w:t>
            </w:r>
            <w:r>
              <w:rPr>
                <w:rFonts w:ascii="黑体" w:hAnsi="黑体" w:eastAsia="黑体"/>
                <w:bCs/>
                <w:sz w:val="18"/>
                <w:szCs w:val="18"/>
              </w:rPr>
              <w:t>1</w:t>
            </w:r>
            <w:r>
              <w:rPr>
                <w:rFonts w:hint="eastAsia" w:ascii="Times New Roman" w:hAnsi="Times New Roman" w:eastAsia="黑体"/>
                <w:bCs/>
                <w:sz w:val="18"/>
                <w:szCs w:val="18"/>
              </w:rPr>
              <w:t>：</w:t>
            </w:r>
            <w:r>
              <w:rPr>
                <w:rFonts w:ascii="Times New Roman" w:hAnsi="Times New Roman"/>
                <w:bCs/>
                <w:sz w:val="18"/>
                <w:szCs w:val="18"/>
              </w:rPr>
              <w:t>敷设于</w:t>
            </w:r>
            <w:r>
              <w:rPr>
                <w:rFonts w:hint="eastAsia" w:ascii="Times New Roman" w:hAnsi="Times New Roman"/>
                <w:bCs/>
                <w:sz w:val="18"/>
                <w:szCs w:val="18"/>
              </w:rPr>
              <w:t>黏</w:t>
            </w:r>
            <w:r>
              <w:rPr>
                <w:rFonts w:ascii="Times New Roman" w:hAnsi="Times New Roman"/>
                <w:bCs/>
                <w:sz w:val="18"/>
                <w:szCs w:val="18"/>
              </w:rPr>
              <w:t>土或潮湿土壤中的镀锌钢可能受到腐蚀</w:t>
            </w:r>
            <w:r>
              <w:rPr>
                <w:rFonts w:hint="eastAsia" w:ascii="Times New Roman" w:hAnsi="Times New Roman"/>
                <w:bCs/>
                <w:sz w:val="18"/>
                <w:szCs w:val="18"/>
              </w:rPr>
              <w:t>；</w:t>
            </w:r>
          </w:p>
          <w:p w14:paraId="63F6DAE1">
            <w:pPr>
              <w:pStyle w:val="236"/>
              <w:widowControl/>
              <w:numPr>
                <w:ilvl w:val="255"/>
                <w:numId w:val="0"/>
              </w:numPr>
              <w:spacing w:line="240" w:lineRule="auto"/>
              <w:ind w:firstLine="360"/>
              <w:jc w:val="left"/>
              <w:rPr>
                <w:rFonts w:ascii="Times New Roman" w:hAnsi="Times New Roman"/>
                <w:bCs/>
                <w:sz w:val="18"/>
                <w:szCs w:val="18"/>
              </w:rPr>
            </w:pPr>
            <w:r>
              <w:rPr>
                <w:rFonts w:hint="eastAsia" w:ascii="黑体" w:hAnsi="黑体" w:eastAsia="黑体"/>
                <w:bCs/>
                <w:sz w:val="18"/>
                <w:szCs w:val="18"/>
              </w:rPr>
              <w:t>注</w:t>
            </w:r>
            <w:r>
              <w:rPr>
                <w:rFonts w:ascii="黑体" w:hAnsi="黑体" w:eastAsia="黑体"/>
                <w:bCs/>
                <w:sz w:val="18"/>
                <w:szCs w:val="18"/>
              </w:rPr>
              <w:t>2</w:t>
            </w:r>
            <w:r>
              <w:rPr>
                <w:rFonts w:hint="eastAsia" w:ascii="Times New Roman" w:hAnsi="Times New Roman"/>
                <w:bCs/>
                <w:sz w:val="18"/>
                <w:szCs w:val="18"/>
              </w:rPr>
              <w:t>：</w:t>
            </w:r>
            <w:r>
              <w:rPr>
                <w:rFonts w:ascii="Times New Roman" w:hAnsi="Times New Roman"/>
                <w:bCs/>
                <w:sz w:val="18"/>
                <w:szCs w:val="18"/>
              </w:rPr>
              <w:t>在沿海地区，敷设于混凝土中的镀锌钢不</w:t>
            </w:r>
            <w:r>
              <w:rPr>
                <w:rFonts w:hint="eastAsia" w:ascii="Times New Roman" w:hAnsi="Times New Roman"/>
                <w:bCs/>
                <w:sz w:val="18"/>
                <w:szCs w:val="18"/>
              </w:rPr>
              <w:t>应</w:t>
            </w:r>
            <w:r>
              <w:rPr>
                <w:rFonts w:ascii="Times New Roman" w:hAnsi="Times New Roman"/>
                <w:bCs/>
                <w:sz w:val="18"/>
                <w:szCs w:val="18"/>
              </w:rPr>
              <w:t>延伸进入土壤中</w:t>
            </w:r>
            <w:r>
              <w:rPr>
                <w:rFonts w:hint="eastAsia" w:ascii="Times New Roman" w:hAnsi="Times New Roman"/>
                <w:bCs/>
                <w:sz w:val="18"/>
                <w:szCs w:val="18"/>
              </w:rPr>
              <w:t>；</w:t>
            </w:r>
          </w:p>
          <w:p w14:paraId="520B2928">
            <w:pPr>
              <w:widowControl/>
              <w:spacing w:line="240" w:lineRule="auto"/>
              <w:ind w:firstLine="360" w:firstLineChars="200"/>
              <w:jc w:val="left"/>
              <w:rPr>
                <w:rFonts w:ascii="Times New Roman" w:hAnsi="Times New Roman"/>
                <w:bCs/>
                <w:sz w:val="18"/>
                <w:szCs w:val="18"/>
              </w:rPr>
            </w:pPr>
            <w:r>
              <w:rPr>
                <w:rFonts w:hint="eastAsia" w:ascii="黑体" w:hAnsi="黑体" w:eastAsia="黑体"/>
                <w:bCs/>
                <w:sz w:val="18"/>
                <w:szCs w:val="18"/>
              </w:rPr>
              <w:t>注</w:t>
            </w:r>
            <w:r>
              <w:rPr>
                <w:rFonts w:ascii="黑体" w:hAnsi="黑体" w:eastAsia="黑体"/>
                <w:bCs/>
                <w:sz w:val="18"/>
                <w:szCs w:val="18"/>
              </w:rPr>
              <w:t>3</w:t>
            </w:r>
            <w:r>
              <w:rPr>
                <w:rFonts w:hint="eastAsia" w:ascii="Times New Roman" w:hAnsi="Times New Roman"/>
                <w:bCs/>
                <w:sz w:val="18"/>
                <w:szCs w:val="18"/>
              </w:rPr>
              <w:t>：</w:t>
            </w:r>
            <w:r>
              <w:rPr>
                <w:rFonts w:ascii="Times New Roman" w:hAnsi="Times New Roman"/>
                <w:bCs/>
                <w:sz w:val="18"/>
                <w:szCs w:val="18"/>
              </w:rPr>
              <w:t>不应在地中采用铅。</w:t>
            </w:r>
          </w:p>
        </w:tc>
      </w:tr>
    </w:tbl>
    <w:p w14:paraId="66CAFE6C">
      <w:pPr>
        <w:pStyle w:val="31"/>
        <w:spacing w:after="0"/>
        <w:ind w:firstLine="210"/>
        <w:jc w:val="center"/>
        <w:rPr>
          <w:rFonts w:ascii="黑体" w:hAnsi="Times New Roman" w:eastAsia="黑体"/>
          <w:kern w:val="21"/>
          <w:szCs w:val="21"/>
        </w:rPr>
      </w:pPr>
      <w:r>
        <w:rPr>
          <w:rFonts w:hint="eastAsia" w:ascii="黑体" w:hAnsi="Times New Roman" w:eastAsia="黑体"/>
          <w:kern w:val="21"/>
          <w:szCs w:val="21"/>
        </w:rPr>
        <w:t>表</w:t>
      </w:r>
      <w:r>
        <w:rPr>
          <w:rFonts w:ascii="黑体" w:hAnsi="Times New Roman" w:eastAsia="黑体"/>
          <w:kern w:val="21"/>
          <w:szCs w:val="21"/>
        </w:rPr>
        <w:t xml:space="preserve">3 </w:t>
      </w:r>
      <w:r>
        <w:rPr>
          <w:rFonts w:hint="eastAsia" w:ascii="黑体" w:hAnsi="Times New Roman" w:eastAsia="黑体"/>
          <w:kern w:val="21"/>
          <w:szCs w:val="21"/>
        </w:rPr>
        <w:t>防雷装置各连接部件的最小截面</w:t>
      </w:r>
    </w:p>
    <w:tbl>
      <w:tblPr>
        <w:tblStyle w:val="32"/>
        <w:tblW w:w="89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4"/>
        <w:gridCol w:w="745"/>
        <w:gridCol w:w="3842"/>
        <w:gridCol w:w="1219"/>
        <w:gridCol w:w="1839"/>
      </w:tblGrid>
      <w:tr w14:paraId="3CBF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5891" w:type="dxa"/>
            <w:gridSpan w:val="3"/>
            <w:vAlign w:val="center"/>
          </w:tcPr>
          <w:p w14:paraId="41BD5D26">
            <w:pPr>
              <w:widowControl/>
              <w:jc w:val="center"/>
              <w:rPr>
                <w:rFonts w:ascii="Times New Roman" w:hAnsi="Times New Roman"/>
                <w:bCs/>
                <w:sz w:val="18"/>
                <w:szCs w:val="18"/>
              </w:rPr>
            </w:pPr>
            <w:r>
              <w:rPr>
                <w:rFonts w:ascii="Times New Roman" w:hAnsi="Times New Roman"/>
                <w:bCs/>
                <w:sz w:val="18"/>
                <w:szCs w:val="18"/>
              </w:rPr>
              <w:t>等电位连接部件</w:t>
            </w:r>
          </w:p>
        </w:tc>
        <w:tc>
          <w:tcPr>
            <w:tcW w:w="1219" w:type="dxa"/>
            <w:vAlign w:val="center"/>
          </w:tcPr>
          <w:p w14:paraId="75C5C94B">
            <w:pPr>
              <w:widowControl/>
              <w:jc w:val="center"/>
              <w:rPr>
                <w:rFonts w:ascii="Times New Roman" w:hAnsi="Times New Roman"/>
                <w:bCs/>
                <w:sz w:val="18"/>
                <w:szCs w:val="18"/>
              </w:rPr>
            </w:pPr>
            <w:r>
              <w:rPr>
                <w:rFonts w:ascii="Times New Roman" w:hAnsi="Times New Roman"/>
                <w:bCs/>
                <w:sz w:val="18"/>
                <w:szCs w:val="18"/>
              </w:rPr>
              <w:t>材料</w:t>
            </w:r>
          </w:p>
        </w:tc>
        <w:tc>
          <w:tcPr>
            <w:tcW w:w="1839" w:type="dxa"/>
            <w:vAlign w:val="center"/>
          </w:tcPr>
          <w:p w14:paraId="28F02B69">
            <w:pPr>
              <w:widowControl/>
              <w:jc w:val="center"/>
              <w:rPr>
                <w:rFonts w:ascii="Times New Roman" w:hAnsi="Times New Roman"/>
                <w:bCs/>
                <w:sz w:val="18"/>
                <w:szCs w:val="18"/>
              </w:rPr>
            </w:pPr>
            <w:r>
              <w:rPr>
                <w:rFonts w:ascii="Times New Roman" w:hAnsi="Times New Roman"/>
                <w:bCs/>
                <w:sz w:val="18"/>
                <w:szCs w:val="18"/>
              </w:rPr>
              <w:t xml:space="preserve">截面 </w:t>
            </w:r>
          </w:p>
          <w:p w14:paraId="1373137C">
            <w:pPr>
              <w:widowControl/>
              <w:jc w:val="center"/>
              <w:rPr>
                <w:rFonts w:ascii="Times New Roman" w:hAnsi="Times New Roman"/>
                <w:bCs/>
                <w:sz w:val="18"/>
                <w:szCs w:val="18"/>
              </w:rPr>
            </w:pPr>
            <w:r>
              <w:rPr>
                <w:rFonts w:hint="eastAsia" w:ascii="Times New Roman" w:hAnsi="Times New Roman"/>
                <w:bCs/>
                <w:sz w:val="18"/>
                <w:szCs w:val="18"/>
              </w:rPr>
              <w:t>（</w:t>
            </w:r>
            <w:r>
              <w:rPr>
                <w:rFonts w:ascii="Times New Roman" w:hAnsi="Times New Roman"/>
                <w:bCs/>
                <w:sz w:val="18"/>
                <w:szCs w:val="18"/>
              </w:rPr>
              <w:t>mm</w:t>
            </w:r>
            <w:r>
              <w:rPr>
                <w:rFonts w:ascii="Times New Roman" w:hAnsi="Times New Roman"/>
                <w:bCs/>
                <w:sz w:val="18"/>
                <w:szCs w:val="18"/>
                <w:vertAlign w:val="superscript"/>
              </w:rPr>
              <w:t>2</w:t>
            </w:r>
            <w:r>
              <w:rPr>
                <w:rFonts w:hint="eastAsia" w:ascii="Times New Roman" w:hAnsi="Times New Roman"/>
                <w:bCs/>
                <w:sz w:val="18"/>
                <w:szCs w:val="18"/>
              </w:rPr>
              <w:t>）</w:t>
            </w:r>
          </w:p>
        </w:tc>
      </w:tr>
      <w:tr w14:paraId="09D26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5891" w:type="dxa"/>
            <w:gridSpan w:val="3"/>
            <w:vAlign w:val="center"/>
          </w:tcPr>
          <w:p w14:paraId="778EC022">
            <w:pPr>
              <w:widowControl/>
              <w:jc w:val="center"/>
              <w:rPr>
                <w:rFonts w:ascii="Times New Roman" w:hAnsi="Times New Roman"/>
                <w:bCs/>
                <w:sz w:val="18"/>
                <w:szCs w:val="18"/>
              </w:rPr>
            </w:pPr>
            <w:r>
              <w:rPr>
                <w:rFonts w:ascii="Times New Roman" w:hAnsi="Times New Roman"/>
                <w:bCs/>
                <w:sz w:val="18"/>
                <w:szCs w:val="18"/>
              </w:rPr>
              <w:t>等电位连接带（铜、外表面镀铜的钢或热镀锌钢）</w:t>
            </w:r>
          </w:p>
        </w:tc>
        <w:tc>
          <w:tcPr>
            <w:tcW w:w="1219" w:type="dxa"/>
            <w:vAlign w:val="center"/>
          </w:tcPr>
          <w:p w14:paraId="1E57E586">
            <w:pPr>
              <w:widowControl/>
              <w:jc w:val="center"/>
              <w:rPr>
                <w:rFonts w:ascii="Times New Roman" w:hAnsi="Times New Roman"/>
                <w:bCs/>
                <w:sz w:val="18"/>
                <w:szCs w:val="18"/>
              </w:rPr>
            </w:pPr>
            <w:r>
              <w:rPr>
                <w:rFonts w:ascii="Times New Roman" w:hAnsi="Times New Roman"/>
                <w:bCs/>
                <w:sz w:val="18"/>
                <w:szCs w:val="18"/>
              </w:rPr>
              <w:t>Cu</w:t>
            </w:r>
            <w:r>
              <w:rPr>
                <w:rFonts w:hint="eastAsia" w:ascii="Times New Roman" w:hAnsi="Times New Roman"/>
                <w:bCs/>
                <w:sz w:val="18"/>
                <w:szCs w:val="18"/>
              </w:rPr>
              <w:t>（</w:t>
            </w:r>
            <w:r>
              <w:rPr>
                <w:rFonts w:ascii="Times New Roman" w:hAnsi="Times New Roman"/>
                <w:bCs/>
                <w:sz w:val="18"/>
                <w:szCs w:val="18"/>
              </w:rPr>
              <w:t>铜</w:t>
            </w:r>
            <w:r>
              <w:rPr>
                <w:rFonts w:hint="eastAsia" w:ascii="Times New Roman" w:hAnsi="Times New Roman"/>
                <w:bCs/>
                <w:sz w:val="18"/>
                <w:szCs w:val="18"/>
              </w:rPr>
              <w:t>）</w:t>
            </w:r>
          </w:p>
          <w:p w14:paraId="27F9E4E5">
            <w:pPr>
              <w:widowControl/>
              <w:jc w:val="center"/>
              <w:rPr>
                <w:rFonts w:ascii="Times New Roman" w:hAnsi="Times New Roman"/>
                <w:bCs/>
                <w:sz w:val="18"/>
                <w:szCs w:val="18"/>
              </w:rPr>
            </w:pPr>
            <w:r>
              <w:rPr>
                <w:rFonts w:ascii="Times New Roman" w:hAnsi="Times New Roman"/>
                <w:bCs/>
                <w:sz w:val="18"/>
                <w:szCs w:val="18"/>
              </w:rPr>
              <w:t>Fe</w:t>
            </w:r>
            <w:r>
              <w:rPr>
                <w:rFonts w:hint="eastAsia" w:ascii="Times New Roman" w:hAnsi="Times New Roman"/>
                <w:bCs/>
                <w:sz w:val="18"/>
                <w:szCs w:val="18"/>
              </w:rPr>
              <w:t>（</w:t>
            </w:r>
            <w:r>
              <w:rPr>
                <w:rFonts w:ascii="Times New Roman" w:hAnsi="Times New Roman"/>
                <w:bCs/>
                <w:sz w:val="18"/>
                <w:szCs w:val="18"/>
              </w:rPr>
              <w:t>铁</w:t>
            </w:r>
            <w:r>
              <w:rPr>
                <w:rFonts w:hint="eastAsia" w:ascii="Times New Roman" w:hAnsi="Times New Roman"/>
                <w:bCs/>
                <w:sz w:val="18"/>
                <w:szCs w:val="18"/>
              </w:rPr>
              <w:t>）</w:t>
            </w:r>
          </w:p>
        </w:tc>
        <w:tc>
          <w:tcPr>
            <w:tcW w:w="1839" w:type="dxa"/>
            <w:vAlign w:val="center"/>
          </w:tcPr>
          <w:p w14:paraId="71F57097">
            <w:pPr>
              <w:widowControl/>
              <w:jc w:val="center"/>
              <w:rPr>
                <w:rFonts w:ascii="Times New Roman" w:hAnsi="Times New Roman"/>
                <w:bCs/>
                <w:sz w:val="18"/>
                <w:szCs w:val="18"/>
              </w:rPr>
            </w:pPr>
            <w:r>
              <w:rPr>
                <w:rFonts w:ascii="Times New Roman" w:hAnsi="Times New Roman"/>
                <w:bCs/>
                <w:sz w:val="18"/>
                <w:szCs w:val="18"/>
              </w:rPr>
              <w:t>50</w:t>
            </w:r>
          </w:p>
        </w:tc>
      </w:tr>
      <w:tr w14:paraId="2A866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5891" w:type="dxa"/>
            <w:gridSpan w:val="3"/>
            <w:vMerge w:val="restart"/>
            <w:vAlign w:val="center"/>
          </w:tcPr>
          <w:p w14:paraId="4C1707F8">
            <w:pPr>
              <w:widowControl/>
              <w:jc w:val="center"/>
              <w:rPr>
                <w:rFonts w:ascii="Times New Roman" w:hAnsi="Times New Roman"/>
                <w:bCs/>
                <w:sz w:val="18"/>
                <w:szCs w:val="18"/>
              </w:rPr>
            </w:pPr>
            <w:r>
              <w:rPr>
                <w:rFonts w:ascii="Times New Roman" w:hAnsi="Times New Roman"/>
                <w:bCs/>
                <w:sz w:val="18"/>
                <w:szCs w:val="18"/>
              </w:rPr>
              <w:t>从等电位连接带至接地装置或</w:t>
            </w:r>
          </w:p>
          <w:p w14:paraId="485F07FC">
            <w:pPr>
              <w:widowControl/>
              <w:jc w:val="center"/>
              <w:rPr>
                <w:rFonts w:ascii="Times New Roman" w:hAnsi="Times New Roman"/>
                <w:bCs/>
                <w:sz w:val="18"/>
                <w:szCs w:val="18"/>
              </w:rPr>
            </w:pPr>
            <w:r>
              <w:rPr>
                <w:rFonts w:ascii="Times New Roman" w:hAnsi="Times New Roman"/>
                <w:bCs/>
                <w:sz w:val="18"/>
                <w:szCs w:val="18"/>
              </w:rPr>
              <w:t>各等电位连接带之间的连接导体</w:t>
            </w:r>
          </w:p>
        </w:tc>
        <w:tc>
          <w:tcPr>
            <w:tcW w:w="1219" w:type="dxa"/>
            <w:tcBorders>
              <w:bottom w:val="single" w:color="auto" w:sz="4" w:space="0"/>
            </w:tcBorders>
            <w:vAlign w:val="center"/>
          </w:tcPr>
          <w:p w14:paraId="5FF48AFD">
            <w:pPr>
              <w:widowControl/>
              <w:jc w:val="center"/>
              <w:rPr>
                <w:rFonts w:ascii="Times New Roman" w:hAnsi="Times New Roman"/>
                <w:bCs/>
                <w:sz w:val="18"/>
                <w:szCs w:val="18"/>
              </w:rPr>
            </w:pPr>
            <w:r>
              <w:rPr>
                <w:rFonts w:ascii="Times New Roman" w:hAnsi="Times New Roman"/>
                <w:bCs/>
                <w:sz w:val="18"/>
                <w:szCs w:val="18"/>
              </w:rPr>
              <w:t>Cu</w:t>
            </w:r>
            <w:r>
              <w:rPr>
                <w:rFonts w:hint="eastAsia" w:ascii="Times New Roman" w:hAnsi="Times New Roman"/>
                <w:bCs/>
                <w:sz w:val="18"/>
                <w:szCs w:val="18"/>
              </w:rPr>
              <w:t>（</w:t>
            </w:r>
            <w:r>
              <w:rPr>
                <w:rFonts w:ascii="Times New Roman" w:hAnsi="Times New Roman"/>
                <w:bCs/>
                <w:sz w:val="18"/>
                <w:szCs w:val="18"/>
              </w:rPr>
              <w:t>铜</w:t>
            </w:r>
            <w:r>
              <w:rPr>
                <w:rFonts w:hint="eastAsia" w:ascii="Times New Roman" w:hAnsi="Times New Roman"/>
                <w:bCs/>
                <w:sz w:val="18"/>
                <w:szCs w:val="18"/>
              </w:rPr>
              <w:t>）</w:t>
            </w:r>
          </w:p>
        </w:tc>
        <w:tc>
          <w:tcPr>
            <w:tcW w:w="1839" w:type="dxa"/>
            <w:tcBorders>
              <w:bottom w:val="single" w:color="auto" w:sz="4" w:space="0"/>
            </w:tcBorders>
            <w:vAlign w:val="center"/>
          </w:tcPr>
          <w:p w14:paraId="06AF66DB">
            <w:pPr>
              <w:widowControl/>
              <w:jc w:val="center"/>
              <w:rPr>
                <w:rFonts w:ascii="Times New Roman" w:hAnsi="Times New Roman"/>
                <w:bCs/>
                <w:sz w:val="18"/>
                <w:szCs w:val="18"/>
              </w:rPr>
            </w:pPr>
            <w:r>
              <w:rPr>
                <w:rFonts w:ascii="Times New Roman" w:hAnsi="Times New Roman"/>
                <w:bCs/>
                <w:sz w:val="18"/>
                <w:szCs w:val="18"/>
              </w:rPr>
              <w:t>16</w:t>
            </w:r>
          </w:p>
        </w:tc>
      </w:tr>
      <w:tr w14:paraId="40C4E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5891" w:type="dxa"/>
            <w:gridSpan w:val="3"/>
            <w:vMerge w:val="continue"/>
            <w:vAlign w:val="center"/>
          </w:tcPr>
          <w:p w14:paraId="01D9717B">
            <w:pPr>
              <w:widowControl/>
              <w:jc w:val="center"/>
              <w:rPr>
                <w:rFonts w:ascii="Times New Roman" w:hAnsi="Times New Roman"/>
                <w:bCs/>
                <w:sz w:val="18"/>
                <w:szCs w:val="18"/>
              </w:rPr>
            </w:pPr>
          </w:p>
        </w:tc>
        <w:tc>
          <w:tcPr>
            <w:tcW w:w="1219" w:type="dxa"/>
            <w:tcBorders>
              <w:top w:val="single" w:color="auto" w:sz="4" w:space="0"/>
              <w:bottom w:val="single" w:color="auto" w:sz="4" w:space="0"/>
            </w:tcBorders>
            <w:vAlign w:val="center"/>
          </w:tcPr>
          <w:p w14:paraId="2B1A74AA">
            <w:pPr>
              <w:widowControl/>
              <w:jc w:val="center"/>
              <w:rPr>
                <w:rFonts w:ascii="Times New Roman" w:hAnsi="Times New Roman"/>
                <w:bCs/>
                <w:sz w:val="18"/>
                <w:szCs w:val="18"/>
              </w:rPr>
            </w:pPr>
            <w:r>
              <w:rPr>
                <w:rFonts w:ascii="Times New Roman" w:hAnsi="Times New Roman"/>
                <w:bCs/>
                <w:sz w:val="18"/>
                <w:szCs w:val="18"/>
              </w:rPr>
              <w:t>Al</w:t>
            </w:r>
            <w:r>
              <w:rPr>
                <w:rFonts w:hint="eastAsia" w:ascii="Times New Roman" w:hAnsi="Times New Roman"/>
                <w:bCs/>
                <w:sz w:val="18"/>
                <w:szCs w:val="18"/>
              </w:rPr>
              <w:t>（</w:t>
            </w:r>
            <w:r>
              <w:rPr>
                <w:rFonts w:ascii="Times New Roman" w:hAnsi="Times New Roman"/>
                <w:bCs/>
                <w:sz w:val="18"/>
                <w:szCs w:val="18"/>
              </w:rPr>
              <w:t>铝</w:t>
            </w:r>
            <w:r>
              <w:rPr>
                <w:rFonts w:hint="eastAsia" w:ascii="Times New Roman" w:hAnsi="Times New Roman"/>
                <w:bCs/>
                <w:sz w:val="18"/>
                <w:szCs w:val="18"/>
              </w:rPr>
              <w:t>）</w:t>
            </w:r>
          </w:p>
        </w:tc>
        <w:tc>
          <w:tcPr>
            <w:tcW w:w="1839" w:type="dxa"/>
            <w:tcBorders>
              <w:top w:val="single" w:color="auto" w:sz="4" w:space="0"/>
              <w:bottom w:val="single" w:color="auto" w:sz="4" w:space="0"/>
            </w:tcBorders>
            <w:vAlign w:val="center"/>
          </w:tcPr>
          <w:p w14:paraId="5A8332F7">
            <w:pPr>
              <w:widowControl/>
              <w:jc w:val="center"/>
              <w:rPr>
                <w:rFonts w:ascii="Times New Roman" w:hAnsi="Times New Roman"/>
                <w:bCs/>
                <w:sz w:val="18"/>
                <w:szCs w:val="18"/>
              </w:rPr>
            </w:pPr>
            <w:r>
              <w:rPr>
                <w:rFonts w:ascii="Times New Roman" w:hAnsi="Times New Roman"/>
                <w:bCs/>
                <w:sz w:val="18"/>
                <w:szCs w:val="18"/>
              </w:rPr>
              <w:t>25</w:t>
            </w:r>
          </w:p>
        </w:tc>
      </w:tr>
      <w:tr w14:paraId="70842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5891" w:type="dxa"/>
            <w:gridSpan w:val="3"/>
            <w:vMerge w:val="continue"/>
            <w:vAlign w:val="center"/>
          </w:tcPr>
          <w:p w14:paraId="35F1EF65">
            <w:pPr>
              <w:widowControl/>
              <w:jc w:val="center"/>
              <w:rPr>
                <w:rFonts w:ascii="Times New Roman" w:hAnsi="Times New Roman"/>
                <w:bCs/>
                <w:sz w:val="18"/>
                <w:szCs w:val="18"/>
              </w:rPr>
            </w:pPr>
          </w:p>
        </w:tc>
        <w:tc>
          <w:tcPr>
            <w:tcW w:w="1219" w:type="dxa"/>
            <w:tcBorders>
              <w:top w:val="single" w:color="auto" w:sz="4" w:space="0"/>
            </w:tcBorders>
            <w:vAlign w:val="center"/>
          </w:tcPr>
          <w:p w14:paraId="2CCD7A4A">
            <w:pPr>
              <w:widowControl/>
              <w:jc w:val="center"/>
              <w:rPr>
                <w:rFonts w:ascii="Times New Roman" w:hAnsi="Times New Roman"/>
                <w:bCs/>
                <w:sz w:val="18"/>
                <w:szCs w:val="18"/>
              </w:rPr>
            </w:pPr>
            <w:r>
              <w:rPr>
                <w:rFonts w:ascii="Times New Roman" w:hAnsi="Times New Roman"/>
                <w:bCs/>
                <w:sz w:val="18"/>
                <w:szCs w:val="18"/>
              </w:rPr>
              <w:t>Fe</w:t>
            </w:r>
            <w:r>
              <w:rPr>
                <w:rFonts w:hint="eastAsia" w:ascii="Times New Roman" w:hAnsi="Times New Roman"/>
                <w:bCs/>
                <w:sz w:val="18"/>
                <w:szCs w:val="18"/>
              </w:rPr>
              <w:t>（</w:t>
            </w:r>
            <w:r>
              <w:rPr>
                <w:rFonts w:ascii="Times New Roman" w:hAnsi="Times New Roman"/>
                <w:bCs/>
                <w:sz w:val="18"/>
                <w:szCs w:val="18"/>
              </w:rPr>
              <w:t>铁</w:t>
            </w:r>
            <w:r>
              <w:rPr>
                <w:rFonts w:hint="eastAsia" w:ascii="Times New Roman" w:hAnsi="Times New Roman"/>
                <w:bCs/>
                <w:sz w:val="18"/>
                <w:szCs w:val="18"/>
              </w:rPr>
              <w:t>）</w:t>
            </w:r>
          </w:p>
        </w:tc>
        <w:tc>
          <w:tcPr>
            <w:tcW w:w="1839" w:type="dxa"/>
            <w:tcBorders>
              <w:top w:val="single" w:color="auto" w:sz="4" w:space="0"/>
            </w:tcBorders>
            <w:vAlign w:val="center"/>
          </w:tcPr>
          <w:p w14:paraId="5B93D67F">
            <w:pPr>
              <w:widowControl/>
              <w:jc w:val="center"/>
              <w:rPr>
                <w:rFonts w:ascii="Times New Roman" w:hAnsi="Times New Roman"/>
                <w:bCs/>
                <w:sz w:val="18"/>
                <w:szCs w:val="18"/>
              </w:rPr>
            </w:pPr>
            <w:r>
              <w:rPr>
                <w:rFonts w:ascii="Times New Roman" w:hAnsi="Times New Roman"/>
                <w:bCs/>
                <w:sz w:val="18"/>
                <w:szCs w:val="18"/>
              </w:rPr>
              <w:t>50</w:t>
            </w:r>
          </w:p>
        </w:tc>
      </w:tr>
      <w:tr w14:paraId="58E38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5891" w:type="dxa"/>
            <w:gridSpan w:val="3"/>
            <w:vMerge w:val="restart"/>
            <w:vAlign w:val="center"/>
          </w:tcPr>
          <w:p w14:paraId="18F8355A">
            <w:pPr>
              <w:widowControl/>
              <w:jc w:val="center"/>
              <w:rPr>
                <w:rFonts w:ascii="Times New Roman" w:hAnsi="Times New Roman"/>
                <w:bCs/>
                <w:sz w:val="18"/>
                <w:szCs w:val="18"/>
              </w:rPr>
            </w:pPr>
            <w:r>
              <w:rPr>
                <w:rFonts w:ascii="Times New Roman" w:hAnsi="Times New Roman"/>
                <w:bCs/>
                <w:sz w:val="18"/>
                <w:szCs w:val="18"/>
              </w:rPr>
              <w:t>从屋内金属装置至等电位连接带的连接导体</w:t>
            </w:r>
          </w:p>
        </w:tc>
        <w:tc>
          <w:tcPr>
            <w:tcW w:w="1219" w:type="dxa"/>
            <w:tcBorders>
              <w:bottom w:val="single" w:color="auto" w:sz="4" w:space="0"/>
            </w:tcBorders>
            <w:vAlign w:val="center"/>
          </w:tcPr>
          <w:p w14:paraId="0F96E469">
            <w:pPr>
              <w:widowControl/>
              <w:jc w:val="center"/>
              <w:rPr>
                <w:rFonts w:ascii="Times New Roman" w:hAnsi="Times New Roman"/>
                <w:bCs/>
                <w:sz w:val="18"/>
                <w:szCs w:val="18"/>
              </w:rPr>
            </w:pPr>
            <w:r>
              <w:rPr>
                <w:rFonts w:ascii="Times New Roman" w:hAnsi="Times New Roman"/>
                <w:bCs/>
                <w:sz w:val="18"/>
                <w:szCs w:val="18"/>
              </w:rPr>
              <w:t>Cu</w:t>
            </w:r>
            <w:r>
              <w:rPr>
                <w:rFonts w:hint="eastAsia" w:ascii="Times New Roman" w:hAnsi="Times New Roman"/>
                <w:bCs/>
                <w:sz w:val="18"/>
                <w:szCs w:val="18"/>
              </w:rPr>
              <w:t>（</w:t>
            </w:r>
            <w:r>
              <w:rPr>
                <w:rFonts w:ascii="Times New Roman" w:hAnsi="Times New Roman"/>
                <w:bCs/>
                <w:sz w:val="18"/>
                <w:szCs w:val="18"/>
              </w:rPr>
              <w:t>铜</w:t>
            </w:r>
            <w:r>
              <w:rPr>
                <w:rFonts w:hint="eastAsia" w:ascii="Times New Roman" w:hAnsi="Times New Roman"/>
                <w:bCs/>
                <w:sz w:val="18"/>
                <w:szCs w:val="18"/>
              </w:rPr>
              <w:t>）</w:t>
            </w:r>
          </w:p>
        </w:tc>
        <w:tc>
          <w:tcPr>
            <w:tcW w:w="1839" w:type="dxa"/>
            <w:tcBorders>
              <w:bottom w:val="single" w:color="auto" w:sz="4" w:space="0"/>
            </w:tcBorders>
            <w:vAlign w:val="center"/>
          </w:tcPr>
          <w:p w14:paraId="17E86B67">
            <w:pPr>
              <w:widowControl/>
              <w:jc w:val="center"/>
              <w:rPr>
                <w:rFonts w:ascii="Times New Roman" w:hAnsi="Times New Roman"/>
                <w:bCs/>
                <w:sz w:val="18"/>
                <w:szCs w:val="18"/>
              </w:rPr>
            </w:pPr>
            <w:r>
              <w:rPr>
                <w:rFonts w:ascii="Times New Roman" w:hAnsi="Times New Roman"/>
                <w:bCs/>
                <w:sz w:val="18"/>
                <w:szCs w:val="18"/>
              </w:rPr>
              <w:t>6</w:t>
            </w:r>
          </w:p>
        </w:tc>
      </w:tr>
      <w:tr w14:paraId="3EC04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5891" w:type="dxa"/>
            <w:gridSpan w:val="3"/>
            <w:vMerge w:val="continue"/>
            <w:vAlign w:val="center"/>
          </w:tcPr>
          <w:p w14:paraId="43550123">
            <w:pPr>
              <w:widowControl/>
              <w:jc w:val="center"/>
              <w:rPr>
                <w:rFonts w:ascii="Times New Roman" w:hAnsi="Times New Roman"/>
                <w:bCs/>
                <w:sz w:val="18"/>
                <w:szCs w:val="18"/>
              </w:rPr>
            </w:pPr>
          </w:p>
        </w:tc>
        <w:tc>
          <w:tcPr>
            <w:tcW w:w="1219" w:type="dxa"/>
            <w:tcBorders>
              <w:top w:val="single" w:color="auto" w:sz="4" w:space="0"/>
              <w:bottom w:val="single" w:color="auto" w:sz="4" w:space="0"/>
            </w:tcBorders>
            <w:vAlign w:val="center"/>
          </w:tcPr>
          <w:p w14:paraId="1C5DAE17">
            <w:pPr>
              <w:widowControl/>
              <w:jc w:val="center"/>
              <w:rPr>
                <w:rFonts w:ascii="Times New Roman" w:hAnsi="Times New Roman"/>
                <w:bCs/>
                <w:sz w:val="18"/>
                <w:szCs w:val="18"/>
              </w:rPr>
            </w:pPr>
            <w:r>
              <w:rPr>
                <w:rFonts w:ascii="Times New Roman" w:hAnsi="Times New Roman"/>
                <w:bCs/>
                <w:sz w:val="18"/>
                <w:szCs w:val="18"/>
              </w:rPr>
              <w:t>Al</w:t>
            </w:r>
            <w:r>
              <w:rPr>
                <w:rFonts w:hint="eastAsia" w:ascii="Times New Roman" w:hAnsi="Times New Roman"/>
                <w:bCs/>
                <w:sz w:val="18"/>
                <w:szCs w:val="18"/>
              </w:rPr>
              <w:t>（</w:t>
            </w:r>
            <w:r>
              <w:rPr>
                <w:rFonts w:ascii="Times New Roman" w:hAnsi="Times New Roman"/>
                <w:bCs/>
                <w:sz w:val="18"/>
                <w:szCs w:val="18"/>
              </w:rPr>
              <w:t>铝</w:t>
            </w:r>
            <w:r>
              <w:rPr>
                <w:rFonts w:hint="eastAsia" w:ascii="Times New Roman" w:hAnsi="Times New Roman"/>
                <w:bCs/>
                <w:sz w:val="18"/>
                <w:szCs w:val="18"/>
              </w:rPr>
              <w:t>）</w:t>
            </w:r>
          </w:p>
        </w:tc>
        <w:tc>
          <w:tcPr>
            <w:tcW w:w="1839" w:type="dxa"/>
            <w:tcBorders>
              <w:top w:val="single" w:color="auto" w:sz="4" w:space="0"/>
              <w:bottom w:val="single" w:color="auto" w:sz="4" w:space="0"/>
            </w:tcBorders>
            <w:vAlign w:val="center"/>
          </w:tcPr>
          <w:p w14:paraId="1CB84BA5">
            <w:pPr>
              <w:widowControl/>
              <w:jc w:val="center"/>
              <w:rPr>
                <w:rFonts w:ascii="Times New Roman" w:hAnsi="Times New Roman"/>
                <w:bCs/>
                <w:sz w:val="18"/>
                <w:szCs w:val="18"/>
              </w:rPr>
            </w:pPr>
            <w:r>
              <w:rPr>
                <w:rFonts w:ascii="Times New Roman" w:hAnsi="Times New Roman"/>
                <w:bCs/>
                <w:sz w:val="18"/>
                <w:szCs w:val="18"/>
              </w:rPr>
              <w:t>10</w:t>
            </w:r>
          </w:p>
        </w:tc>
      </w:tr>
      <w:tr w14:paraId="6536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 w:hRule="atLeast"/>
          <w:jc w:val="center"/>
        </w:trPr>
        <w:tc>
          <w:tcPr>
            <w:tcW w:w="5891" w:type="dxa"/>
            <w:gridSpan w:val="3"/>
            <w:vMerge w:val="continue"/>
            <w:vAlign w:val="center"/>
          </w:tcPr>
          <w:p w14:paraId="13A5F1FB">
            <w:pPr>
              <w:widowControl/>
              <w:jc w:val="center"/>
              <w:rPr>
                <w:rFonts w:ascii="Times New Roman" w:hAnsi="Times New Roman"/>
                <w:bCs/>
                <w:sz w:val="18"/>
                <w:szCs w:val="18"/>
              </w:rPr>
            </w:pPr>
          </w:p>
        </w:tc>
        <w:tc>
          <w:tcPr>
            <w:tcW w:w="1219" w:type="dxa"/>
            <w:tcBorders>
              <w:top w:val="single" w:color="auto" w:sz="4" w:space="0"/>
              <w:bottom w:val="single" w:color="auto" w:sz="4" w:space="0"/>
            </w:tcBorders>
            <w:vAlign w:val="center"/>
          </w:tcPr>
          <w:p w14:paraId="4E49CD35">
            <w:pPr>
              <w:widowControl/>
              <w:jc w:val="center"/>
              <w:rPr>
                <w:rFonts w:ascii="Times New Roman" w:hAnsi="Times New Roman"/>
                <w:bCs/>
                <w:sz w:val="18"/>
                <w:szCs w:val="18"/>
              </w:rPr>
            </w:pPr>
            <w:r>
              <w:rPr>
                <w:rFonts w:ascii="Times New Roman" w:hAnsi="Times New Roman"/>
                <w:bCs/>
                <w:sz w:val="18"/>
                <w:szCs w:val="18"/>
              </w:rPr>
              <w:t>Fe</w:t>
            </w:r>
            <w:r>
              <w:rPr>
                <w:rFonts w:hint="eastAsia" w:ascii="Times New Roman" w:hAnsi="Times New Roman"/>
                <w:bCs/>
                <w:sz w:val="18"/>
                <w:szCs w:val="18"/>
              </w:rPr>
              <w:t>（</w:t>
            </w:r>
            <w:r>
              <w:rPr>
                <w:rFonts w:ascii="Times New Roman" w:hAnsi="Times New Roman"/>
                <w:bCs/>
                <w:sz w:val="18"/>
                <w:szCs w:val="18"/>
              </w:rPr>
              <w:t>铁</w:t>
            </w:r>
            <w:r>
              <w:rPr>
                <w:rFonts w:hint="eastAsia" w:ascii="Times New Roman" w:hAnsi="Times New Roman"/>
                <w:bCs/>
                <w:sz w:val="18"/>
                <w:szCs w:val="18"/>
              </w:rPr>
              <w:t>）</w:t>
            </w:r>
          </w:p>
        </w:tc>
        <w:tc>
          <w:tcPr>
            <w:tcW w:w="1839" w:type="dxa"/>
            <w:tcBorders>
              <w:top w:val="single" w:color="auto" w:sz="4" w:space="0"/>
              <w:bottom w:val="single" w:color="auto" w:sz="4" w:space="0"/>
            </w:tcBorders>
            <w:vAlign w:val="center"/>
          </w:tcPr>
          <w:p w14:paraId="1017D58B">
            <w:pPr>
              <w:widowControl/>
              <w:jc w:val="center"/>
              <w:rPr>
                <w:rFonts w:ascii="Times New Roman" w:hAnsi="Times New Roman"/>
                <w:bCs/>
                <w:sz w:val="18"/>
                <w:szCs w:val="18"/>
              </w:rPr>
            </w:pPr>
            <w:r>
              <w:rPr>
                <w:rFonts w:ascii="Times New Roman" w:hAnsi="Times New Roman"/>
                <w:bCs/>
                <w:sz w:val="18"/>
                <w:szCs w:val="18"/>
              </w:rPr>
              <w:t>16</w:t>
            </w:r>
          </w:p>
        </w:tc>
      </w:tr>
      <w:tr w14:paraId="496A5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304" w:type="dxa"/>
            <w:vMerge w:val="restart"/>
            <w:tcBorders>
              <w:right w:val="single" w:color="auto" w:sz="4" w:space="0"/>
            </w:tcBorders>
            <w:vAlign w:val="center"/>
          </w:tcPr>
          <w:p w14:paraId="3B3C8479">
            <w:pPr>
              <w:widowControl/>
              <w:jc w:val="center"/>
              <w:rPr>
                <w:rFonts w:ascii="Times New Roman" w:hAnsi="Times New Roman"/>
                <w:bCs/>
                <w:sz w:val="18"/>
                <w:szCs w:val="18"/>
              </w:rPr>
            </w:pPr>
            <w:r>
              <w:rPr>
                <w:rFonts w:ascii="Times New Roman" w:hAnsi="Times New Roman"/>
                <w:bCs/>
                <w:sz w:val="18"/>
                <w:szCs w:val="18"/>
              </w:rPr>
              <w:t>连接</w:t>
            </w:r>
            <w:r>
              <w:rPr>
                <w:rFonts w:hint="eastAsia" w:ascii="Times New Roman" w:hAnsi="Times New Roman"/>
                <w:bCs/>
                <w:sz w:val="18"/>
                <w:szCs w:val="18"/>
              </w:rPr>
              <w:t>SPD</w:t>
            </w:r>
            <w:r>
              <w:rPr>
                <w:rFonts w:ascii="Times New Roman" w:hAnsi="Times New Roman"/>
                <w:bCs/>
                <w:sz w:val="18"/>
                <w:szCs w:val="18"/>
              </w:rPr>
              <w:t>的导体</w:t>
            </w:r>
          </w:p>
        </w:tc>
        <w:tc>
          <w:tcPr>
            <w:tcW w:w="745" w:type="dxa"/>
            <w:vMerge w:val="restart"/>
            <w:tcBorders>
              <w:left w:val="single" w:color="auto" w:sz="4" w:space="0"/>
              <w:right w:val="single" w:color="auto" w:sz="4" w:space="0"/>
            </w:tcBorders>
            <w:vAlign w:val="center"/>
          </w:tcPr>
          <w:p w14:paraId="43B818FC">
            <w:pPr>
              <w:widowControl/>
              <w:jc w:val="center"/>
              <w:rPr>
                <w:rFonts w:ascii="Times New Roman" w:hAnsi="Times New Roman"/>
                <w:bCs/>
                <w:sz w:val="18"/>
                <w:szCs w:val="18"/>
              </w:rPr>
            </w:pPr>
            <w:r>
              <w:rPr>
                <w:rFonts w:ascii="Times New Roman" w:hAnsi="Times New Roman"/>
                <w:bCs/>
                <w:sz w:val="18"/>
                <w:szCs w:val="18"/>
              </w:rPr>
              <w:t>电气系统</w:t>
            </w:r>
          </w:p>
        </w:tc>
        <w:tc>
          <w:tcPr>
            <w:tcW w:w="3842" w:type="dxa"/>
            <w:tcBorders>
              <w:left w:val="single" w:color="auto" w:sz="4" w:space="0"/>
            </w:tcBorders>
            <w:vAlign w:val="center"/>
          </w:tcPr>
          <w:p w14:paraId="64ACFE6F">
            <w:pPr>
              <w:widowControl/>
              <w:jc w:val="center"/>
              <w:rPr>
                <w:rFonts w:ascii="Times New Roman" w:hAnsi="Times New Roman"/>
                <w:bCs/>
                <w:sz w:val="18"/>
                <w:szCs w:val="18"/>
              </w:rPr>
            </w:pPr>
            <w:r>
              <w:rPr>
                <w:rFonts w:ascii="Times New Roman" w:hAnsi="Times New Roman"/>
                <w:bCs/>
                <w:sz w:val="18"/>
                <w:szCs w:val="18"/>
              </w:rPr>
              <w:t>Ⅰ级试验的</w:t>
            </w:r>
            <w:r>
              <w:rPr>
                <w:rFonts w:hint="eastAsia" w:ascii="Times New Roman" w:hAnsi="Times New Roman"/>
                <w:bCs/>
                <w:sz w:val="18"/>
                <w:szCs w:val="18"/>
              </w:rPr>
              <w:t>SPD</w:t>
            </w:r>
          </w:p>
        </w:tc>
        <w:tc>
          <w:tcPr>
            <w:tcW w:w="1219" w:type="dxa"/>
            <w:vMerge w:val="restart"/>
            <w:tcBorders>
              <w:top w:val="single" w:color="auto" w:sz="4" w:space="0"/>
            </w:tcBorders>
            <w:vAlign w:val="center"/>
          </w:tcPr>
          <w:p w14:paraId="3B5A57BF">
            <w:pPr>
              <w:widowControl/>
              <w:jc w:val="center"/>
              <w:rPr>
                <w:rFonts w:ascii="Times New Roman" w:hAnsi="Times New Roman"/>
                <w:bCs/>
                <w:sz w:val="18"/>
                <w:szCs w:val="18"/>
              </w:rPr>
            </w:pPr>
            <w:r>
              <w:rPr>
                <w:rFonts w:ascii="Times New Roman" w:hAnsi="Times New Roman"/>
                <w:bCs/>
                <w:sz w:val="18"/>
                <w:szCs w:val="18"/>
              </w:rPr>
              <w:t>Cu</w:t>
            </w:r>
            <w:r>
              <w:rPr>
                <w:rFonts w:hint="eastAsia" w:ascii="Times New Roman" w:hAnsi="Times New Roman"/>
                <w:bCs/>
                <w:sz w:val="18"/>
                <w:szCs w:val="18"/>
              </w:rPr>
              <w:t>（</w:t>
            </w:r>
            <w:r>
              <w:rPr>
                <w:rFonts w:ascii="Times New Roman" w:hAnsi="Times New Roman"/>
                <w:bCs/>
                <w:sz w:val="18"/>
                <w:szCs w:val="18"/>
              </w:rPr>
              <w:t>铜</w:t>
            </w:r>
            <w:r>
              <w:rPr>
                <w:rFonts w:hint="eastAsia" w:ascii="Times New Roman" w:hAnsi="Times New Roman"/>
                <w:bCs/>
                <w:sz w:val="18"/>
                <w:szCs w:val="18"/>
              </w:rPr>
              <w:t>）</w:t>
            </w:r>
          </w:p>
        </w:tc>
        <w:tc>
          <w:tcPr>
            <w:tcW w:w="1839" w:type="dxa"/>
            <w:tcBorders>
              <w:top w:val="single" w:color="auto" w:sz="4" w:space="0"/>
            </w:tcBorders>
            <w:vAlign w:val="center"/>
          </w:tcPr>
          <w:p w14:paraId="245CCC9C">
            <w:pPr>
              <w:widowControl/>
              <w:jc w:val="center"/>
              <w:rPr>
                <w:rFonts w:ascii="Times New Roman" w:hAnsi="Times New Roman"/>
                <w:bCs/>
                <w:sz w:val="18"/>
                <w:szCs w:val="18"/>
              </w:rPr>
            </w:pPr>
            <w:r>
              <w:rPr>
                <w:rFonts w:ascii="Times New Roman" w:hAnsi="Times New Roman"/>
                <w:bCs/>
                <w:sz w:val="18"/>
                <w:szCs w:val="18"/>
              </w:rPr>
              <w:t>6</w:t>
            </w:r>
          </w:p>
        </w:tc>
      </w:tr>
      <w:tr w14:paraId="1D65A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304" w:type="dxa"/>
            <w:vMerge w:val="continue"/>
            <w:tcBorders>
              <w:right w:val="single" w:color="auto" w:sz="4" w:space="0"/>
            </w:tcBorders>
            <w:vAlign w:val="center"/>
          </w:tcPr>
          <w:p w14:paraId="102223C3">
            <w:pPr>
              <w:widowControl/>
              <w:jc w:val="center"/>
              <w:rPr>
                <w:rFonts w:ascii="Times New Roman" w:hAnsi="Times New Roman"/>
                <w:bCs/>
                <w:sz w:val="18"/>
                <w:szCs w:val="18"/>
              </w:rPr>
            </w:pPr>
          </w:p>
        </w:tc>
        <w:tc>
          <w:tcPr>
            <w:tcW w:w="745" w:type="dxa"/>
            <w:vMerge w:val="continue"/>
            <w:tcBorders>
              <w:left w:val="single" w:color="auto" w:sz="4" w:space="0"/>
              <w:right w:val="single" w:color="auto" w:sz="4" w:space="0"/>
            </w:tcBorders>
            <w:vAlign w:val="center"/>
          </w:tcPr>
          <w:p w14:paraId="27C558A5">
            <w:pPr>
              <w:widowControl/>
              <w:jc w:val="center"/>
              <w:rPr>
                <w:rFonts w:ascii="Times New Roman" w:hAnsi="Times New Roman"/>
                <w:bCs/>
                <w:sz w:val="18"/>
                <w:szCs w:val="18"/>
              </w:rPr>
            </w:pPr>
          </w:p>
        </w:tc>
        <w:tc>
          <w:tcPr>
            <w:tcW w:w="3842" w:type="dxa"/>
            <w:tcBorders>
              <w:left w:val="single" w:color="auto" w:sz="4" w:space="0"/>
              <w:bottom w:val="single" w:color="000000" w:sz="4" w:space="0"/>
            </w:tcBorders>
            <w:vAlign w:val="center"/>
          </w:tcPr>
          <w:p w14:paraId="0E7E4B2C">
            <w:pPr>
              <w:widowControl/>
              <w:jc w:val="center"/>
              <w:rPr>
                <w:rFonts w:ascii="Times New Roman" w:hAnsi="Times New Roman"/>
                <w:bCs/>
                <w:sz w:val="18"/>
                <w:szCs w:val="18"/>
              </w:rPr>
            </w:pPr>
            <w:r>
              <w:rPr>
                <w:rFonts w:ascii="Times New Roman" w:hAnsi="Times New Roman"/>
                <w:bCs/>
                <w:sz w:val="18"/>
                <w:szCs w:val="18"/>
              </w:rPr>
              <w:t>Ⅱ级试验的</w:t>
            </w:r>
            <w:r>
              <w:rPr>
                <w:rFonts w:hint="eastAsia" w:ascii="Times New Roman" w:hAnsi="Times New Roman"/>
                <w:bCs/>
                <w:sz w:val="18"/>
                <w:szCs w:val="18"/>
              </w:rPr>
              <w:t>SPD</w:t>
            </w:r>
          </w:p>
        </w:tc>
        <w:tc>
          <w:tcPr>
            <w:tcW w:w="1219" w:type="dxa"/>
            <w:vMerge w:val="continue"/>
            <w:vAlign w:val="center"/>
          </w:tcPr>
          <w:p w14:paraId="4DA08C18">
            <w:pPr>
              <w:widowControl/>
              <w:jc w:val="center"/>
              <w:rPr>
                <w:rFonts w:ascii="Times New Roman" w:hAnsi="Times New Roman"/>
                <w:bCs/>
                <w:sz w:val="18"/>
                <w:szCs w:val="18"/>
              </w:rPr>
            </w:pPr>
          </w:p>
        </w:tc>
        <w:tc>
          <w:tcPr>
            <w:tcW w:w="1839" w:type="dxa"/>
            <w:tcBorders>
              <w:bottom w:val="single" w:color="000000" w:sz="4" w:space="0"/>
            </w:tcBorders>
            <w:vAlign w:val="center"/>
          </w:tcPr>
          <w:p w14:paraId="31A4A51C">
            <w:pPr>
              <w:widowControl/>
              <w:jc w:val="center"/>
              <w:rPr>
                <w:rFonts w:ascii="Times New Roman" w:hAnsi="Times New Roman"/>
                <w:bCs/>
                <w:sz w:val="18"/>
                <w:szCs w:val="18"/>
              </w:rPr>
            </w:pPr>
            <w:r>
              <w:rPr>
                <w:rFonts w:ascii="Times New Roman" w:hAnsi="Times New Roman"/>
                <w:bCs/>
                <w:sz w:val="18"/>
                <w:szCs w:val="18"/>
              </w:rPr>
              <w:t>2.5</w:t>
            </w:r>
          </w:p>
        </w:tc>
      </w:tr>
      <w:tr w14:paraId="0559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jc w:val="center"/>
        </w:trPr>
        <w:tc>
          <w:tcPr>
            <w:tcW w:w="1304" w:type="dxa"/>
            <w:vMerge w:val="continue"/>
            <w:tcBorders>
              <w:right w:val="single" w:color="auto" w:sz="4" w:space="0"/>
            </w:tcBorders>
            <w:shd w:val="clear" w:color="auto" w:fill="auto"/>
            <w:vAlign w:val="center"/>
          </w:tcPr>
          <w:p w14:paraId="11A88A0C">
            <w:pPr>
              <w:widowControl/>
              <w:jc w:val="center"/>
              <w:rPr>
                <w:rFonts w:ascii="Times New Roman" w:hAnsi="Times New Roman"/>
                <w:bCs/>
                <w:sz w:val="18"/>
                <w:szCs w:val="18"/>
              </w:rPr>
            </w:pPr>
          </w:p>
        </w:tc>
        <w:tc>
          <w:tcPr>
            <w:tcW w:w="745" w:type="dxa"/>
            <w:vMerge w:val="continue"/>
            <w:tcBorders>
              <w:left w:val="single" w:color="auto" w:sz="4" w:space="0"/>
              <w:bottom w:val="single" w:color="000000" w:sz="4" w:space="0"/>
              <w:right w:val="single" w:color="auto" w:sz="4" w:space="0"/>
            </w:tcBorders>
            <w:shd w:val="clear" w:color="auto" w:fill="auto"/>
            <w:vAlign w:val="center"/>
          </w:tcPr>
          <w:p w14:paraId="1C37C42F">
            <w:pPr>
              <w:widowControl/>
              <w:jc w:val="center"/>
              <w:rPr>
                <w:rFonts w:ascii="Times New Roman" w:hAnsi="Times New Roman"/>
                <w:bCs/>
                <w:sz w:val="18"/>
                <w:szCs w:val="18"/>
              </w:rPr>
            </w:pPr>
          </w:p>
        </w:tc>
        <w:tc>
          <w:tcPr>
            <w:tcW w:w="3842" w:type="dxa"/>
            <w:tcBorders>
              <w:left w:val="single" w:color="auto" w:sz="4" w:space="0"/>
              <w:bottom w:val="single" w:color="000000" w:sz="4" w:space="0"/>
            </w:tcBorders>
            <w:shd w:val="clear" w:color="auto" w:fill="auto"/>
            <w:vAlign w:val="center"/>
          </w:tcPr>
          <w:p w14:paraId="13F8659C">
            <w:pPr>
              <w:widowControl/>
              <w:jc w:val="center"/>
              <w:rPr>
                <w:rFonts w:ascii="Times New Roman" w:hAnsi="Times New Roman"/>
                <w:bCs/>
                <w:sz w:val="18"/>
                <w:szCs w:val="18"/>
              </w:rPr>
            </w:pPr>
            <w:r>
              <w:rPr>
                <w:rFonts w:ascii="Times New Roman" w:hAnsi="Times New Roman"/>
                <w:bCs/>
                <w:sz w:val="18"/>
                <w:szCs w:val="18"/>
              </w:rPr>
              <w:t>Ⅲ级试验的</w:t>
            </w:r>
            <w:r>
              <w:rPr>
                <w:rFonts w:hint="eastAsia" w:ascii="Times New Roman" w:hAnsi="Times New Roman"/>
                <w:bCs/>
                <w:sz w:val="18"/>
                <w:szCs w:val="18"/>
              </w:rPr>
              <w:t>SPD</w:t>
            </w:r>
          </w:p>
        </w:tc>
        <w:tc>
          <w:tcPr>
            <w:tcW w:w="1219" w:type="dxa"/>
            <w:vMerge w:val="continue"/>
            <w:shd w:val="clear" w:color="auto" w:fill="auto"/>
            <w:vAlign w:val="center"/>
          </w:tcPr>
          <w:p w14:paraId="15BE3E7B">
            <w:pPr>
              <w:widowControl/>
              <w:jc w:val="center"/>
              <w:rPr>
                <w:rFonts w:ascii="Times New Roman" w:hAnsi="Times New Roman"/>
                <w:bCs/>
                <w:sz w:val="18"/>
                <w:szCs w:val="18"/>
              </w:rPr>
            </w:pPr>
          </w:p>
        </w:tc>
        <w:tc>
          <w:tcPr>
            <w:tcW w:w="1839" w:type="dxa"/>
            <w:tcBorders>
              <w:bottom w:val="single" w:color="000000" w:sz="4" w:space="0"/>
            </w:tcBorders>
            <w:shd w:val="clear" w:color="auto" w:fill="auto"/>
            <w:vAlign w:val="center"/>
          </w:tcPr>
          <w:p w14:paraId="0BAD0D1E">
            <w:pPr>
              <w:widowControl/>
              <w:jc w:val="center"/>
              <w:rPr>
                <w:rFonts w:ascii="Times New Roman" w:hAnsi="Times New Roman"/>
                <w:bCs/>
                <w:sz w:val="18"/>
                <w:szCs w:val="18"/>
              </w:rPr>
            </w:pPr>
            <w:r>
              <w:rPr>
                <w:rFonts w:ascii="Times New Roman" w:hAnsi="Times New Roman"/>
                <w:bCs/>
                <w:sz w:val="18"/>
                <w:szCs w:val="18"/>
              </w:rPr>
              <w:t>1.5</w:t>
            </w:r>
          </w:p>
        </w:tc>
      </w:tr>
      <w:tr w14:paraId="592D6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jc w:val="center"/>
        </w:trPr>
        <w:tc>
          <w:tcPr>
            <w:tcW w:w="1304" w:type="dxa"/>
            <w:vMerge w:val="continue"/>
            <w:tcBorders>
              <w:right w:val="single" w:color="auto" w:sz="4" w:space="0"/>
            </w:tcBorders>
            <w:shd w:val="clear" w:color="auto" w:fill="auto"/>
            <w:vAlign w:val="center"/>
          </w:tcPr>
          <w:p w14:paraId="2F569852">
            <w:pPr>
              <w:widowControl/>
              <w:jc w:val="center"/>
              <w:rPr>
                <w:rFonts w:ascii="Times New Roman" w:hAnsi="Times New Roman"/>
                <w:bCs/>
                <w:sz w:val="18"/>
                <w:szCs w:val="18"/>
              </w:rPr>
            </w:pPr>
          </w:p>
        </w:tc>
        <w:tc>
          <w:tcPr>
            <w:tcW w:w="745" w:type="dxa"/>
            <w:vMerge w:val="restart"/>
            <w:tcBorders>
              <w:left w:val="single" w:color="auto" w:sz="4" w:space="0"/>
              <w:right w:val="single" w:color="auto" w:sz="4" w:space="0"/>
            </w:tcBorders>
            <w:shd w:val="clear" w:color="auto" w:fill="auto"/>
            <w:vAlign w:val="center"/>
          </w:tcPr>
          <w:p w14:paraId="3BEF657C">
            <w:pPr>
              <w:widowControl/>
              <w:jc w:val="center"/>
              <w:rPr>
                <w:rFonts w:ascii="Times New Roman" w:hAnsi="Times New Roman"/>
                <w:bCs/>
                <w:sz w:val="18"/>
                <w:szCs w:val="18"/>
              </w:rPr>
            </w:pPr>
            <w:r>
              <w:rPr>
                <w:rFonts w:ascii="Times New Roman" w:hAnsi="Times New Roman"/>
                <w:bCs/>
                <w:sz w:val="18"/>
                <w:szCs w:val="18"/>
              </w:rPr>
              <w:t>电子系统</w:t>
            </w:r>
          </w:p>
        </w:tc>
        <w:tc>
          <w:tcPr>
            <w:tcW w:w="3842" w:type="dxa"/>
            <w:tcBorders>
              <w:left w:val="single" w:color="auto" w:sz="4" w:space="0"/>
              <w:bottom w:val="single" w:color="auto" w:sz="4" w:space="0"/>
            </w:tcBorders>
            <w:shd w:val="clear" w:color="auto" w:fill="auto"/>
            <w:vAlign w:val="center"/>
          </w:tcPr>
          <w:p w14:paraId="48471440">
            <w:pPr>
              <w:widowControl/>
              <w:jc w:val="center"/>
              <w:rPr>
                <w:rFonts w:ascii="Times New Roman" w:hAnsi="Times New Roman"/>
                <w:bCs/>
                <w:sz w:val="18"/>
                <w:szCs w:val="18"/>
              </w:rPr>
            </w:pPr>
            <w:r>
              <w:rPr>
                <w:rFonts w:ascii="Times New Roman" w:hAnsi="Times New Roman"/>
                <w:bCs/>
                <w:sz w:val="18"/>
                <w:szCs w:val="18"/>
              </w:rPr>
              <w:t>D1类</w:t>
            </w:r>
            <w:r>
              <w:rPr>
                <w:rFonts w:hint="eastAsia" w:ascii="Times New Roman" w:hAnsi="Times New Roman"/>
                <w:bCs/>
                <w:sz w:val="18"/>
                <w:szCs w:val="18"/>
              </w:rPr>
              <w:t>SPD</w:t>
            </w:r>
          </w:p>
        </w:tc>
        <w:tc>
          <w:tcPr>
            <w:tcW w:w="1219" w:type="dxa"/>
            <w:vMerge w:val="continue"/>
            <w:shd w:val="clear" w:color="auto" w:fill="auto"/>
            <w:vAlign w:val="center"/>
          </w:tcPr>
          <w:p w14:paraId="108EB112">
            <w:pPr>
              <w:widowControl/>
              <w:jc w:val="center"/>
              <w:rPr>
                <w:rFonts w:ascii="Times New Roman" w:hAnsi="Times New Roman"/>
                <w:bCs/>
                <w:sz w:val="18"/>
                <w:szCs w:val="18"/>
              </w:rPr>
            </w:pPr>
          </w:p>
        </w:tc>
        <w:tc>
          <w:tcPr>
            <w:tcW w:w="1839" w:type="dxa"/>
            <w:tcBorders>
              <w:bottom w:val="single" w:color="auto" w:sz="4" w:space="0"/>
            </w:tcBorders>
            <w:shd w:val="clear" w:color="auto" w:fill="auto"/>
            <w:vAlign w:val="center"/>
          </w:tcPr>
          <w:p w14:paraId="4470D10F">
            <w:pPr>
              <w:widowControl/>
              <w:jc w:val="center"/>
              <w:rPr>
                <w:rFonts w:ascii="Times New Roman" w:hAnsi="Times New Roman"/>
                <w:bCs/>
                <w:sz w:val="18"/>
                <w:szCs w:val="18"/>
              </w:rPr>
            </w:pPr>
            <w:r>
              <w:rPr>
                <w:rFonts w:ascii="Times New Roman" w:hAnsi="Times New Roman"/>
                <w:bCs/>
                <w:sz w:val="18"/>
                <w:szCs w:val="18"/>
              </w:rPr>
              <w:t>1.2</w:t>
            </w:r>
          </w:p>
        </w:tc>
      </w:tr>
      <w:tr w14:paraId="0C3C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304" w:type="dxa"/>
            <w:vMerge w:val="continue"/>
            <w:tcBorders>
              <w:right w:val="single" w:color="auto" w:sz="4" w:space="0"/>
            </w:tcBorders>
            <w:vAlign w:val="center"/>
          </w:tcPr>
          <w:p w14:paraId="56665558">
            <w:pPr>
              <w:widowControl/>
              <w:jc w:val="center"/>
              <w:rPr>
                <w:rFonts w:ascii="Times New Roman" w:hAnsi="Times New Roman"/>
                <w:bCs/>
                <w:sz w:val="18"/>
                <w:szCs w:val="18"/>
              </w:rPr>
            </w:pPr>
          </w:p>
        </w:tc>
        <w:tc>
          <w:tcPr>
            <w:tcW w:w="745" w:type="dxa"/>
            <w:vMerge w:val="continue"/>
            <w:tcBorders>
              <w:left w:val="single" w:color="auto" w:sz="4" w:space="0"/>
              <w:right w:val="single" w:color="auto" w:sz="4" w:space="0"/>
            </w:tcBorders>
            <w:vAlign w:val="center"/>
          </w:tcPr>
          <w:p w14:paraId="1BBC2D51">
            <w:pPr>
              <w:widowControl/>
              <w:jc w:val="center"/>
              <w:rPr>
                <w:rFonts w:ascii="Times New Roman" w:hAnsi="Times New Roman"/>
                <w:bCs/>
                <w:sz w:val="18"/>
                <w:szCs w:val="18"/>
              </w:rPr>
            </w:pPr>
          </w:p>
        </w:tc>
        <w:tc>
          <w:tcPr>
            <w:tcW w:w="3842" w:type="dxa"/>
            <w:tcBorders>
              <w:top w:val="single" w:color="auto" w:sz="4" w:space="0"/>
              <w:left w:val="single" w:color="auto" w:sz="4" w:space="0"/>
            </w:tcBorders>
            <w:vAlign w:val="center"/>
          </w:tcPr>
          <w:p w14:paraId="6A135A9C">
            <w:pPr>
              <w:widowControl/>
              <w:jc w:val="center"/>
              <w:rPr>
                <w:rFonts w:ascii="Times New Roman" w:hAnsi="Times New Roman"/>
                <w:bCs/>
                <w:sz w:val="18"/>
                <w:szCs w:val="18"/>
              </w:rPr>
            </w:pPr>
            <w:r>
              <w:rPr>
                <w:rFonts w:ascii="Times New Roman" w:hAnsi="Times New Roman"/>
                <w:bCs/>
                <w:sz w:val="18"/>
                <w:szCs w:val="18"/>
              </w:rPr>
              <w:t>其他类的</w:t>
            </w:r>
            <w:r>
              <w:rPr>
                <w:rFonts w:hint="eastAsia" w:ascii="Times New Roman" w:hAnsi="Times New Roman"/>
                <w:bCs/>
                <w:sz w:val="18"/>
                <w:szCs w:val="18"/>
              </w:rPr>
              <w:t>SPD（</w:t>
            </w:r>
            <w:r>
              <w:rPr>
                <w:rFonts w:ascii="Times New Roman" w:hAnsi="Times New Roman"/>
                <w:bCs/>
                <w:sz w:val="18"/>
                <w:szCs w:val="18"/>
              </w:rPr>
              <w:t>连接</w:t>
            </w:r>
          </w:p>
          <w:p w14:paraId="6D58171B">
            <w:pPr>
              <w:widowControl/>
              <w:jc w:val="center"/>
              <w:rPr>
                <w:rFonts w:ascii="Times New Roman" w:hAnsi="Times New Roman"/>
                <w:bCs/>
                <w:sz w:val="18"/>
                <w:szCs w:val="18"/>
              </w:rPr>
            </w:pPr>
            <w:r>
              <w:rPr>
                <w:rFonts w:ascii="Times New Roman" w:hAnsi="Times New Roman"/>
                <w:bCs/>
                <w:sz w:val="18"/>
                <w:szCs w:val="18"/>
              </w:rPr>
              <w:t>导体的截面可小于1.2</w:t>
            </w:r>
            <w:r>
              <w:rPr>
                <w:rFonts w:hint="eastAsia" w:ascii="Times New Roman" w:hAnsi="Times New Roman"/>
                <w:bCs/>
                <w:sz w:val="18"/>
                <w:szCs w:val="18"/>
              </w:rPr>
              <w:t xml:space="preserve"> </w:t>
            </w:r>
            <w:r>
              <w:rPr>
                <w:rFonts w:ascii="Times New Roman" w:hAnsi="Times New Roman"/>
                <w:bCs/>
                <w:sz w:val="18"/>
                <w:szCs w:val="18"/>
              </w:rPr>
              <w:t>mm</w:t>
            </w:r>
            <w:r>
              <w:rPr>
                <w:rFonts w:ascii="Times New Roman" w:hAnsi="Times New Roman"/>
                <w:bCs/>
                <w:sz w:val="18"/>
                <w:szCs w:val="18"/>
                <w:vertAlign w:val="superscript"/>
              </w:rPr>
              <w:t>2</w:t>
            </w:r>
            <w:r>
              <w:rPr>
                <w:rFonts w:hint="eastAsia" w:ascii="Times New Roman" w:hAnsi="Times New Roman"/>
                <w:bCs/>
                <w:sz w:val="18"/>
                <w:szCs w:val="18"/>
              </w:rPr>
              <w:t>）</w:t>
            </w:r>
          </w:p>
        </w:tc>
        <w:tc>
          <w:tcPr>
            <w:tcW w:w="1219" w:type="dxa"/>
            <w:vMerge w:val="continue"/>
            <w:vAlign w:val="center"/>
          </w:tcPr>
          <w:p w14:paraId="5F18249A">
            <w:pPr>
              <w:widowControl/>
              <w:jc w:val="center"/>
              <w:rPr>
                <w:rFonts w:ascii="Times New Roman" w:hAnsi="Times New Roman"/>
                <w:bCs/>
                <w:sz w:val="18"/>
                <w:szCs w:val="18"/>
              </w:rPr>
            </w:pPr>
          </w:p>
        </w:tc>
        <w:tc>
          <w:tcPr>
            <w:tcW w:w="1839" w:type="dxa"/>
            <w:tcBorders>
              <w:top w:val="single" w:color="auto" w:sz="4" w:space="0"/>
            </w:tcBorders>
            <w:vAlign w:val="center"/>
          </w:tcPr>
          <w:p w14:paraId="39EACD16">
            <w:pPr>
              <w:widowControl/>
              <w:jc w:val="center"/>
              <w:rPr>
                <w:rFonts w:ascii="Times New Roman" w:hAnsi="Times New Roman"/>
                <w:bCs/>
                <w:sz w:val="18"/>
                <w:szCs w:val="18"/>
              </w:rPr>
            </w:pPr>
            <w:r>
              <w:rPr>
                <w:rFonts w:ascii="Times New Roman" w:hAnsi="Times New Roman"/>
                <w:bCs/>
                <w:sz w:val="18"/>
                <w:szCs w:val="18"/>
              </w:rPr>
              <w:t>根据具体</w:t>
            </w:r>
          </w:p>
          <w:p w14:paraId="37A91D99">
            <w:pPr>
              <w:widowControl/>
              <w:jc w:val="center"/>
              <w:rPr>
                <w:rFonts w:ascii="Times New Roman" w:hAnsi="Times New Roman"/>
                <w:bCs/>
                <w:sz w:val="18"/>
                <w:szCs w:val="18"/>
              </w:rPr>
            </w:pPr>
            <w:r>
              <w:rPr>
                <w:rFonts w:ascii="Times New Roman" w:hAnsi="Times New Roman"/>
                <w:bCs/>
                <w:sz w:val="18"/>
                <w:szCs w:val="18"/>
              </w:rPr>
              <w:t>情况确定</w:t>
            </w:r>
          </w:p>
        </w:tc>
      </w:tr>
    </w:tbl>
    <w:p w14:paraId="7EF7FBE1">
      <w:pPr>
        <w:pStyle w:val="73"/>
        <w:spacing w:before="156" w:after="156"/>
        <w:rPr>
          <w:rFonts w:ascii="宋体" w:hAnsi="宋体" w:eastAsia="宋体"/>
        </w:rPr>
      </w:pPr>
      <w:bookmarkStart w:id="751" w:name="_Toc211214330"/>
      <w:r>
        <w:rPr>
          <w:rFonts w:hint="eastAsia" w:ascii="宋体" w:hAnsi="宋体" w:eastAsia="宋体"/>
        </w:rPr>
        <w:t>防雷等电位连接各连接部件的最小截面，应符合表</w:t>
      </w:r>
      <w:r>
        <w:rPr>
          <w:rFonts w:ascii="宋体" w:hAnsi="宋体" w:eastAsia="宋体"/>
        </w:rPr>
        <w:t>3</w:t>
      </w:r>
      <w:r>
        <w:rPr>
          <w:rFonts w:hint="eastAsia" w:ascii="宋体" w:hAnsi="宋体" w:eastAsia="宋体"/>
        </w:rPr>
        <w:t>的规定。连接单台或多台Ⅰ级分类试验或 D1类SPD的单根导体的最小截面，应按下式计算：</w:t>
      </w:r>
      <w:bookmarkEnd w:id="751"/>
    </w:p>
    <w:p w14:paraId="5C48BD1F">
      <w:pPr>
        <w:pStyle w:val="120"/>
        <w:rPr>
          <w:color w:val="C00000"/>
        </w:rPr>
      </w:pPr>
      <w: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min</m:t>
            </m:r>
            <m:ctrlPr>
              <w:rPr>
                <w:rFonts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imp</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8</m:t>
        </m:r>
      </m:oMath>
      <w:r>
        <w:rPr>
          <w:rFonts w:ascii="微软雅黑" w:hAnsi="微软雅黑" w:eastAsia="微软雅黑"/>
          <w:color w:val="000000" w:themeColor="text1"/>
          <w14:textFill>
            <w14:solidFill>
              <w14:schemeClr w14:val="tx1"/>
            </w14:solidFill>
          </w14:textFill>
        </w:rPr>
        <w:tab/>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w:t>
      </w:r>
    </w:p>
    <w:p w14:paraId="6A0FEE4C">
      <w:pPr>
        <w:pStyle w:val="63"/>
        <w:spacing w:line="24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40327C29">
      <w:pPr>
        <w:pStyle w:val="73"/>
        <w:numPr>
          <w:ilvl w:val="0"/>
          <w:numId w:val="0"/>
        </w:numPr>
        <w:spacing w:before="0" w:beforeLines="0" w:after="0" w:afterLines="0"/>
        <w:ind w:left="420"/>
        <w:outlineLvl w:val="9"/>
        <w:rPr>
          <w:rFonts w:ascii="宋体" w:hAnsi="宋体" w:eastAsia="宋体"/>
          <w:color w:val="000000" w:themeColor="text1"/>
          <w14:textFill>
            <w14:solidFill>
              <w14:schemeClr w14:val="tx1"/>
            </w14:solidFill>
          </w14:textFill>
        </w:rPr>
      </w:pPr>
      <w:bookmarkStart w:id="752" w:name="_Toc211214331"/>
      <w:r>
        <w:rPr>
          <w:rFonts w:hint="eastAsia" w:ascii="宋体" w:hAnsi="宋体" w:eastAsia="宋体"/>
          <w:i/>
          <w:iCs/>
          <w:color w:val="000000" w:themeColor="text1"/>
          <w14:textFill>
            <w14:solidFill>
              <w14:schemeClr w14:val="tx1"/>
            </w14:solidFill>
          </w14:textFill>
        </w:rPr>
        <w:t>S</w:t>
      </w:r>
      <w:r>
        <w:rPr>
          <w:rFonts w:hint="eastAsia" w:ascii="宋体" w:hAnsi="宋体" w:eastAsia="宋体"/>
          <w:i/>
          <w:iCs/>
          <w:color w:val="000000" w:themeColor="text1"/>
          <w:vertAlign w:val="subscript"/>
          <w14:textFill>
            <w14:solidFill>
              <w14:schemeClr w14:val="tx1"/>
            </w14:solidFill>
          </w14:textFill>
        </w:rPr>
        <w:t>min</w:t>
      </w:r>
      <w:r>
        <w:rPr>
          <w:rFonts w:hint="eastAsia" w:ascii="宋体" w:hAnsi="宋体" w:eastAsia="宋体"/>
          <w:color w:val="000000" w:themeColor="text1"/>
          <w14:textFill>
            <w14:solidFill>
              <w14:schemeClr w14:val="tx1"/>
            </w14:solidFill>
          </w14:textFill>
        </w:rPr>
        <w:t>—单根导体的最小截面，单位为平方毫米（mm</w:t>
      </w:r>
      <w:r>
        <w:rPr>
          <w:rFonts w:hint="eastAsia" w:ascii="宋体" w:hAnsi="宋体" w:eastAsia="宋体"/>
          <w:color w:val="000000" w:themeColor="text1"/>
          <w:vertAlign w:val="superscript"/>
          <w14:textFill>
            <w14:solidFill>
              <w14:schemeClr w14:val="tx1"/>
            </w14:solidFill>
          </w14:textFill>
        </w:rPr>
        <w:t>2</w:t>
      </w:r>
      <w:bookmarkEnd w:id="752"/>
      <w:r>
        <w:rPr>
          <w:rFonts w:hint="eastAsia" w:ascii="宋体" w:hAnsi="宋体" w:eastAsia="宋体"/>
          <w:color w:val="000000" w:themeColor="text1"/>
          <w14:textFill>
            <w14:solidFill>
              <w14:schemeClr w14:val="tx1"/>
            </w14:solidFill>
          </w14:textFill>
        </w:rPr>
        <w:t>）；</w:t>
      </w:r>
    </w:p>
    <w:p w14:paraId="0212D0DD">
      <w:pPr>
        <w:pStyle w:val="73"/>
        <w:numPr>
          <w:ilvl w:val="0"/>
          <w:numId w:val="0"/>
        </w:numPr>
        <w:spacing w:before="0" w:beforeLines="0" w:after="0" w:afterLines="0"/>
        <w:ind w:left="420"/>
        <w:outlineLvl w:val="9"/>
        <w:rPr>
          <w:rFonts w:ascii="宋体" w:hAnsi="宋体" w:eastAsia="宋体"/>
          <w:color w:val="000000" w:themeColor="text1"/>
          <w14:textFill>
            <w14:solidFill>
              <w14:schemeClr w14:val="tx1"/>
            </w14:solidFill>
          </w14:textFill>
        </w:rPr>
      </w:pPr>
      <w:bookmarkStart w:id="753" w:name="_Toc211214332"/>
      <w:r>
        <w:rPr>
          <w:rFonts w:hint="eastAsia" w:ascii="宋体" w:hAnsi="宋体" w:eastAsia="宋体"/>
          <w:i/>
          <w:iCs/>
          <w:color w:val="000000" w:themeColor="text1"/>
          <w14:textFill>
            <w14:solidFill>
              <w14:schemeClr w14:val="tx1"/>
            </w14:solidFill>
          </w14:textFill>
        </w:rPr>
        <w:t>I</w:t>
      </w:r>
      <w:r>
        <w:rPr>
          <w:rFonts w:hint="eastAsia" w:ascii="宋体" w:hAnsi="宋体" w:eastAsia="宋体"/>
          <w:i/>
          <w:iCs/>
          <w:color w:val="000000" w:themeColor="text1"/>
          <w:vertAlign w:val="subscript"/>
          <w14:textFill>
            <w14:solidFill>
              <w14:schemeClr w14:val="tx1"/>
            </w14:solidFill>
          </w14:textFill>
        </w:rPr>
        <w:t>imp</w:t>
      </w:r>
      <w:r>
        <w:rPr>
          <w:rFonts w:hint="eastAsia" w:ascii="宋体" w:hAnsi="宋体" w:eastAsia="宋体"/>
          <w:color w:val="000000" w:themeColor="text1"/>
          <w14:textFill>
            <w14:solidFill>
              <w14:schemeClr w14:val="tx1"/>
            </w14:solidFill>
          </w14:textFill>
        </w:rPr>
        <w:t>—流入该导体的雷电流，单位为千安（kA）。</w:t>
      </w:r>
      <w:bookmarkEnd w:id="753"/>
    </w:p>
    <w:p w14:paraId="1DB8DBF1">
      <w:pPr>
        <w:pStyle w:val="112"/>
        <w:spacing w:before="156" w:after="156"/>
      </w:pPr>
      <w:bookmarkStart w:id="754" w:name="_Toc214201700"/>
      <w:bookmarkStart w:id="755" w:name="_Toc216958642"/>
      <w:bookmarkStart w:id="756" w:name="_Toc211214333"/>
      <w:bookmarkStart w:id="757" w:name="_Toc211377881"/>
      <w:bookmarkStart w:id="758" w:name="_Toc212627699"/>
      <w:bookmarkStart w:id="759" w:name="_Toc211214409"/>
      <w:bookmarkStart w:id="760" w:name="_Toc211551683"/>
      <w:bookmarkStart w:id="761" w:name="_Toc17372"/>
      <w:bookmarkStart w:id="762" w:name="_Toc217397688"/>
      <w:bookmarkStart w:id="763" w:name="_Toc214200137"/>
      <w:bookmarkStart w:id="764" w:name="_Toc217386250"/>
      <w:bookmarkStart w:id="765" w:name="_Toc211551572"/>
      <w:bookmarkStart w:id="766" w:name="_Toc213917511"/>
      <w:bookmarkStart w:id="767" w:name="_Toc29156"/>
      <w:r>
        <w:rPr>
          <w:rFonts w:hint="eastAsia"/>
        </w:rPr>
        <w:t>接闪器</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0B911593">
      <w:pPr>
        <w:pStyle w:val="73"/>
        <w:spacing w:before="0" w:beforeLines="0" w:after="0" w:afterLines="0"/>
        <w:rPr>
          <w:rFonts w:ascii="宋体" w:hAnsi="宋体" w:eastAsia="宋体"/>
        </w:rPr>
      </w:pPr>
      <w:bookmarkStart w:id="768" w:name="_Toc211214334"/>
      <w:r>
        <w:rPr>
          <w:rFonts w:hint="eastAsia" w:ascii="宋体" w:hAnsi="宋体" w:eastAsia="宋体"/>
        </w:rPr>
        <w:t>接闪器的材料、结构和最小截面应符合GB 50057的规定。</w:t>
      </w:r>
      <w:bookmarkEnd w:id="768"/>
    </w:p>
    <w:p w14:paraId="13A7D96B">
      <w:pPr>
        <w:pStyle w:val="73"/>
        <w:spacing w:before="0" w:beforeLines="0" w:after="0" w:afterLines="0"/>
        <w:rPr>
          <w:rFonts w:ascii="宋体" w:hAnsi="宋体" w:eastAsia="宋体"/>
        </w:rPr>
      </w:pPr>
      <w:bookmarkStart w:id="769" w:name="_Toc211214335"/>
      <w:r>
        <w:rPr>
          <w:rFonts w:hint="eastAsia" w:ascii="宋体" w:hAnsi="宋体" w:eastAsia="宋体"/>
        </w:rPr>
        <w:t>接闪杆采用热镀锌圆钢或钢管制成时，其直径应符合下列规定：</w:t>
      </w:r>
      <w:bookmarkEnd w:id="769"/>
    </w:p>
    <w:p w14:paraId="1343E228">
      <w:pPr>
        <w:pStyle w:val="181"/>
        <w:numPr>
          <w:ilvl w:val="0"/>
          <w:numId w:val="39"/>
        </w:numPr>
      </w:pPr>
      <w:r>
        <w:rPr>
          <w:rFonts w:hint="eastAsia"/>
        </w:rPr>
        <w:t>杆长1 m以下时，圆钢不小于12 mm，钢管不小于20 mm；</w:t>
      </w:r>
    </w:p>
    <w:p w14:paraId="0D5CAC87">
      <w:pPr>
        <w:pStyle w:val="181"/>
        <w:numPr>
          <w:ilvl w:val="0"/>
          <w:numId w:val="39"/>
        </w:numPr>
      </w:pPr>
      <w:r>
        <w:rPr>
          <w:rFonts w:hint="eastAsia"/>
        </w:rPr>
        <w:t>杆长1 m～2 m时，圆钢不小于16 mm，钢管不小于25 mm；</w:t>
      </w:r>
    </w:p>
    <w:p w14:paraId="35B73B5F">
      <w:pPr>
        <w:pStyle w:val="181"/>
        <w:numPr>
          <w:ilvl w:val="0"/>
          <w:numId w:val="39"/>
        </w:numPr>
      </w:pPr>
      <w:r>
        <w:rPr>
          <w:rFonts w:hint="eastAsia"/>
        </w:rPr>
        <w:t>独立烟囱顶上的杆，圆钢不小于20 mm，钢管不小于40 mm。</w:t>
      </w:r>
    </w:p>
    <w:p w14:paraId="655934CE">
      <w:pPr>
        <w:pStyle w:val="73"/>
        <w:spacing w:before="0" w:beforeLines="0" w:after="0" w:afterLines="0"/>
        <w:rPr>
          <w:rFonts w:ascii="宋体" w:hAnsi="宋体" w:eastAsia="宋体"/>
        </w:rPr>
      </w:pPr>
      <w:bookmarkStart w:id="770" w:name="_Toc211214336"/>
      <w:r>
        <w:rPr>
          <w:rFonts w:hint="eastAsia" w:ascii="宋体" w:hAnsi="宋体" w:eastAsia="宋体"/>
        </w:rPr>
        <w:t>接闪杆的接闪端做成半球状时，其最小弯曲半径应为</w:t>
      </w:r>
      <w:r>
        <w:rPr>
          <w:rFonts w:ascii="宋体" w:hAnsi="宋体" w:eastAsia="宋体"/>
        </w:rPr>
        <w:t>4.8</w:t>
      </w:r>
      <w:r>
        <w:rPr>
          <w:rFonts w:hint="eastAsia" w:ascii="宋体" w:hAnsi="宋体" w:eastAsia="宋体"/>
        </w:rPr>
        <w:t xml:space="preserve"> mm，最大应为12.7 mm。</w:t>
      </w:r>
      <w:bookmarkEnd w:id="770"/>
      <w:r>
        <w:rPr>
          <w:rFonts w:hint="eastAsia" w:ascii="宋体" w:hAnsi="宋体" w:eastAsia="宋体"/>
        </w:rPr>
        <w:t xml:space="preserve"> </w:t>
      </w:r>
    </w:p>
    <w:p w14:paraId="77C8E481">
      <w:pPr>
        <w:pStyle w:val="73"/>
        <w:spacing w:before="0" w:beforeLines="0" w:after="0" w:afterLines="0"/>
        <w:rPr>
          <w:rFonts w:ascii="宋体" w:hAnsi="宋体" w:eastAsia="宋体"/>
        </w:rPr>
      </w:pPr>
      <w:bookmarkStart w:id="771" w:name="_Toc211214337"/>
      <w:r>
        <w:rPr>
          <w:rFonts w:hint="eastAsia" w:ascii="宋体" w:hAnsi="宋体" w:eastAsia="宋体"/>
        </w:rPr>
        <w:t>当独立烟囱上采用热镀锌接闪环时，其圆钢直径不应小于12 mm，扁钢截面不应小于100 mm</w:t>
      </w:r>
      <w:r>
        <w:rPr>
          <w:rFonts w:hint="eastAsia" w:ascii="宋体" w:hAnsi="宋体" w:eastAsia="宋体"/>
          <w:vertAlign w:val="superscript"/>
        </w:rPr>
        <w:t>2</w:t>
      </w:r>
      <w:r>
        <w:rPr>
          <w:rFonts w:hint="eastAsia" w:ascii="宋体" w:hAnsi="宋体" w:eastAsia="宋体"/>
        </w:rPr>
        <w:t>，其厚度不应小于4 mm。</w:t>
      </w:r>
      <w:bookmarkEnd w:id="771"/>
      <w:r>
        <w:rPr>
          <w:rFonts w:hint="eastAsia" w:ascii="宋体" w:hAnsi="宋体" w:eastAsia="宋体"/>
        </w:rPr>
        <w:t xml:space="preserve"> </w:t>
      </w:r>
    </w:p>
    <w:p w14:paraId="7A2E4345">
      <w:pPr>
        <w:pStyle w:val="73"/>
        <w:spacing w:before="0" w:beforeLines="0" w:after="0" w:afterLines="0"/>
        <w:rPr>
          <w:rFonts w:ascii="宋体" w:hAnsi="宋体" w:eastAsia="宋体"/>
        </w:rPr>
      </w:pPr>
      <w:bookmarkStart w:id="772" w:name="_Toc211214338"/>
      <w:r>
        <w:rPr>
          <w:rFonts w:hint="eastAsia" w:ascii="宋体" w:hAnsi="宋体" w:eastAsia="宋体"/>
        </w:rPr>
        <w:t>架空接闪线和接闪网应采用截面不小于50 mm</w:t>
      </w:r>
      <w:r>
        <w:rPr>
          <w:rFonts w:hint="eastAsia" w:ascii="宋体" w:hAnsi="宋体" w:eastAsia="宋体"/>
          <w:vertAlign w:val="superscript"/>
        </w:rPr>
        <w:t>2</w:t>
      </w:r>
      <w:r>
        <w:rPr>
          <w:rFonts w:hint="eastAsia" w:ascii="宋体" w:hAnsi="宋体" w:eastAsia="宋体"/>
        </w:rPr>
        <w:t>热镀锌钢绞线或铜绞线。</w:t>
      </w:r>
      <w:bookmarkEnd w:id="772"/>
    </w:p>
    <w:p w14:paraId="5B6FBAF4">
      <w:pPr>
        <w:pStyle w:val="73"/>
        <w:spacing w:before="0" w:beforeLines="0" w:after="0" w:afterLines="0"/>
        <w:rPr>
          <w:rFonts w:ascii="宋体" w:hAnsi="宋体" w:eastAsia="宋体"/>
        </w:rPr>
      </w:pPr>
      <w:bookmarkStart w:id="773" w:name="_Toc211214339"/>
      <w:r>
        <w:rPr>
          <w:rFonts w:hint="eastAsia" w:ascii="宋体" w:hAnsi="宋体" w:eastAsia="宋体"/>
        </w:rPr>
        <w:t>明敷接闪导体固定支架的间距不大于表4的规定。固定支架的高度应不小于150 mm。</w:t>
      </w:r>
      <w:bookmarkEnd w:id="773"/>
    </w:p>
    <w:p w14:paraId="57BC15CA">
      <w:pPr>
        <w:widowControl/>
        <w:spacing w:line="360" w:lineRule="auto"/>
        <w:jc w:val="center"/>
        <w:rPr>
          <w:rFonts w:ascii="黑体" w:hAnsi="黑体" w:eastAsia="黑体"/>
          <w:bCs/>
        </w:rPr>
      </w:pPr>
      <w:r>
        <w:rPr>
          <w:rFonts w:hint="eastAsia" w:ascii="黑体" w:hAnsi="黑体" w:eastAsia="黑体"/>
          <w:bCs/>
        </w:rPr>
        <w:t>表4</w:t>
      </w:r>
      <w:r>
        <w:rPr>
          <w:rFonts w:ascii="黑体" w:hAnsi="黑体" w:eastAsia="黑体"/>
          <w:bCs/>
        </w:rPr>
        <w:t xml:space="preserve"> </w:t>
      </w:r>
      <w:r>
        <w:rPr>
          <w:rFonts w:hint="eastAsia" w:ascii="黑体" w:hAnsi="黑体" w:eastAsia="黑体"/>
          <w:bCs/>
        </w:rPr>
        <w:t>明敷接闪导体和引下线固定支架的间距</w:t>
      </w:r>
    </w:p>
    <w:tbl>
      <w:tblPr>
        <w:tblStyle w:val="32"/>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1"/>
        <w:gridCol w:w="2126"/>
        <w:gridCol w:w="2035"/>
      </w:tblGrid>
      <w:tr w14:paraId="09B3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4361" w:type="dxa"/>
            <w:vAlign w:val="center"/>
          </w:tcPr>
          <w:p w14:paraId="553537EA">
            <w:pPr>
              <w:widowControl/>
              <w:jc w:val="center"/>
              <w:rPr>
                <w:rFonts w:ascii="宋体" w:hAnsi="宋体"/>
                <w:bCs/>
                <w:sz w:val="18"/>
                <w:szCs w:val="18"/>
              </w:rPr>
            </w:pPr>
            <w:r>
              <w:rPr>
                <w:rFonts w:hint="eastAsia" w:ascii="宋体" w:hAnsi="宋体"/>
                <w:bCs/>
                <w:sz w:val="18"/>
                <w:szCs w:val="18"/>
              </w:rPr>
              <w:t>布置方式</w:t>
            </w:r>
          </w:p>
        </w:tc>
        <w:tc>
          <w:tcPr>
            <w:tcW w:w="2126" w:type="dxa"/>
            <w:vAlign w:val="center"/>
          </w:tcPr>
          <w:p w14:paraId="477DCD90">
            <w:pPr>
              <w:widowControl/>
              <w:jc w:val="center"/>
              <w:rPr>
                <w:rFonts w:ascii="宋体" w:hAnsi="宋体"/>
                <w:bCs/>
                <w:sz w:val="18"/>
                <w:szCs w:val="18"/>
              </w:rPr>
            </w:pPr>
            <w:r>
              <w:rPr>
                <w:rFonts w:hint="eastAsia" w:ascii="宋体" w:hAnsi="宋体"/>
                <w:bCs/>
                <w:sz w:val="18"/>
                <w:szCs w:val="18"/>
              </w:rPr>
              <w:t>扁形导体和绞线固定支架的间距</w:t>
            </w:r>
          </w:p>
          <w:p w14:paraId="2EAC54E2">
            <w:pPr>
              <w:widowControl/>
              <w:jc w:val="center"/>
              <w:rPr>
                <w:rFonts w:ascii="宋体" w:hAnsi="宋体"/>
                <w:bCs/>
                <w:sz w:val="18"/>
                <w:szCs w:val="18"/>
              </w:rPr>
            </w:pPr>
            <w:r>
              <w:rPr>
                <w:rFonts w:hint="eastAsia" w:ascii="宋体" w:hAnsi="宋体"/>
                <w:bCs/>
                <w:sz w:val="18"/>
                <w:szCs w:val="18"/>
              </w:rPr>
              <w:t>（mm）</w:t>
            </w:r>
          </w:p>
        </w:tc>
        <w:tc>
          <w:tcPr>
            <w:tcW w:w="2035" w:type="dxa"/>
            <w:vAlign w:val="center"/>
          </w:tcPr>
          <w:p w14:paraId="111676D4">
            <w:pPr>
              <w:widowControl/>
              <w:jc w:val="center"/>
              <w:rPr>
                <w:rFonts w:ascii="宋体" w:hAnsi="宋体"/>
                <w:bCs/>
                <w:sz w:val="18"/>
                <w:szCs w:val="18"/>
              </w:rPr>
            </w:pPr>
            <w:r>
              <w:rPr>
                <w:rFonts w:hint="eastAsia" w:ascii="宋体" w:hAnsi="宋体"/>
                <w:bCs/>
                <w:sz w:val="18"/>
                <w:szCs w:val="18"/>
              </w:rPr>
              <w:t>单根圆形导体固定支架的间距</w:t>
            </w:r>
          </w:p>
          <w:p w14:paraId="1DB1DD82">
            <w:pPr>
              <w:widowControl/>
              <w:jc w:val="center"/>
              <w:rPr>
                <w:rFonts w:ascii="宋体" w:hAnsi="宋体"/>
                <w:bCs/>
                <w:sz w:val="18"/>
                <w:szCs w:val="18"/>
              </w:rPr>
            </w:pPr>
            <w:r>
              <w:rPr>
                <w:rFonts w:hint="eastAsia" w:ascii="宋体" w:hAnsi="宋体"/>
                <w:bCs/>
                <w:sz w:val="18"/>
                <w:szCs w:val="18"/>
              </w:rPr>
              <w:t>（mm）</w:t>
            </w:r>
          </w:p>
        </w:tc>
      </w:tr>
      <w:tr w14:paraId="6F743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4361" w:type="dxa"/>
            <w:vAlign w:val="center"/>
          </w:tcPr>
          <w:p w14:paraId="6ECE7EBF">
            <w:pPr>
              <w:widowControl/>
              <w:jc w:val="center"/>
              <w:rPr>
                <w:rFonts w:ascii="宋体" w:hAnsi="宋体"/>
                <w:bCs/>
                <w:sz w:val="18"/>
                <w:szCs w:val="18"/>
              </w:rPr>
            </w:pPr>
            <w:r>
              <w:rPr>
                <w:rFonts w:hint="eastAsia" w:ascii="宋体" w:hAnsi="宋体"/>
                <w:bCs/>
                <w:sz w:val="18"/>
                <w:szCs w:val="18"/>
              </w:rPr>
              <w:t>安装于水平面上的水平导体</w:t>
            </w:r>
          </w:p>
        </w:tc>
        <w:tc>
          <w:tcPr>
            <w:tcW w:w="2126" w:type="dxa"/>
            <w:vAlign w:val="center"/>
          </w:tcPr>
          <w:p w14:paraId="399A3550">
            <w:pPr>
              <w:widowControl/>
              <w:jc w:val="center"/>
              <w:rPr>
                <w:rFonts w:ascii="宋体" w:hAnsi="宋体"/>
                <w:bCs/>
                <w:sz w:val="18"/>
                <w:szCs w:val="18"/>
              </w:rPr>
            </w:pPr>
            <w:r>
              <w:rPr>
                <w:rFonts w:hint="eastAsia" w:ascii="宋体" w:hAnsi="宋体"/>
                <w:bCs/>
                <w:sz w:val="18"/>
                <w:szCs w:val="18"/>
              </w:rPr>
              <w:t>500</w:t>
            </w:r>
          </w:p>
        </w:tc>
        <w:tc>
          <w:tcPr>
            <w:tcW w:w="2035" w:type="dxa"/>
            <w:vAlign w:val="center"/>
          </w:tcPr>
          <w:p w14:paraId="3CD78FFC">
            <w:pPr>
              <w:widowControl/>
              <w:jc w:val="center"/>
              <w:rPr>
                <w:rFonts w:ascii="宋体" w:hAnsi="宋体"/>
                <w:bCs/>
                <w:sz w:val="18"/>
                <w:szCs w:val="18"/>
              </w:rPr>
            </w:pPr>
            <w:r>
              <w:rPr>
                <w:rFonts w:hint="eastAsia" w:ascii="宋体" w:hAnsi="宋体"/>
                <w:bCs/>
                <w:sz w:val="18"/>
                <w:szCs w:val="18"/>
              </w:rPr>
              <w:t>1000</w:t>
            </w:r>
          </w:p>
        </w:tc>
      </w:tr>
      <w:tr w14:paraId="1B2D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4361" w:type="dxa"/>
            <w:vAlign w:val="center"/>
          </w:tcPr>
          <w:p w14:paraId="511F65EA">
            <w:pPr>
              <w:widowControl/>
              <w:jc w:val="center"/>
              <w:rPr>
                <w:rFonts w:ascii="宋体" w:hAnsi="宋体"/>
                <w:bCs/>
                <w:sz w:val="18"/>
                <w:szCs w:val="18"/>
              </w:rPr>
            </w:pPr>
            <w:r>
              <w:rPr>
                <w:rFonts w:hint="eastAsia" w:ascii="宋体" w:hAnsi="宋体"/>
                <w:bCs/>
                <w:sz w:val="18"/>
                <w:szCs w:val="18"/>
              </w:rPr>
              <w:t>安装于垂直面上的水平导体</w:t>
            </w:r>
          </w:p>
        </w:tc>
        <w:tc>
          <w:tcPr>
            <w:tcW w:w="2126" w:type="dxa"/>
            <w:vAlign w:val="center"/>
          </w:tcPr>
          <w:p w14:paraId="6909679A">
            <w:pPr>
              <w:widowControl/>
              <w:jc w:val="center"/>
              <w:rPr>
                <w:rFonts w:ascii="宋体" w:hAnsi="宋体"/>
                <w:bCs/>
                <w:sz w:val="18"/>
                <w:szCs w:val="18"/>
              </w:rPr>
            </w:pPr>
            <w:r>
              <w:rPr>
                <w:rFonts w:hint="eastAsia" w:ascii="宋体" w:hAnsi="宋体"/>
                <w:bCs/>
                <w:sz w:val="18"/>
                <w:szCs w:val="18"/>
              </w:rPr>
              <w:t>500</w:t>
            </w:r>
          </w:p>
        </w:tc>
        <w:tc>
          <w:tcPr>
            <w:tcW w:w="2035" w:type="dxa"/>
            <w:vAlign w:val="center"/>
          </w:tcPr>
          <w:p w14:paraId="284635B0">
            <w:pPr>
              <w:widowControl/>
              <w:jc w:val="center"/>
              <w:rPr>
                <w:rFonts w:ascii="宋体" w:hAnsi="宋体"/>
                <w:bCs/>
                <w:sz w:val="18"/>
                <w:szCs w:val="18"/>
              </w:rPr>
            </w:pPr>
            <w:r>
              <w:rPr>
                <w:rFonts w:hint="eastAsia" w:ascii="宋体" w:hAnsi="宋体"/>
                <w:bCs/>
                <w:sz w:val="18"/>
                <w:szCs w:val="18"/>
              </w:rPr>
              <w:t>1000</w:t>
            </w:r>
          </w:p>
        </w:tc>
      </w:tr>
      <w:tr w14:paraId="48D16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4361" w:type="dxa"/>
            <w:vAlign w:val="center"/>
          </w:tcPr>
          <w:p w14:paraId="4D7536F9">
            <w:pPr>
              <w:widowControl/>
              <w:jc w:val="center"/>
              <w:rPr>
                <w:rFonts w:ascii="宋体" w:hAnsi="宋体"/>
                <w:bCs/>
                <w:sz w:val="18"/>
                <w:szCs w:val="18"/>
              </w:rPr>
            </w:pPr>
            <w:r>
              <w:rPr>
                <w:rFonts w:hint="eastAsia" w:ascii="宋体" w:hAnsi="宋体"/>
                <w:bCs/>
                <w:sz w:val="18"/>
                <w:szCs w:val="18"/>
              </w:rPr>
              <w:t>安装于从地面至高20 m垂直面上的垂直导体</w:t>
            </w:r>
          </w:p>
        </w:tc>
        <w:tc>
          <w:tcPr>
            <w:tcW w:w="2126" w:type="dxa"/>
            <w:vAlign w:val="center"/>
          </w:tcPr>
          <w:p w14:paraId="5253A426">
            <w:pPr>
              <w:widowControl/>
              <w:jc w:val="center"/>
              <w:rPr>
                <w:rFonts w:ascii="宋体" w:hAnsi="宋体"/>
                <w:bCs/>
                <w:sz w:val="18"/>
                <w:szCs w:val="18"/>
              </w:rPr>
            </w:pPr>
            <w:r>
              <w:rPr>
                <w:rFonts w:hint="eastAsia" w:ascii="宋体" w:hAnsi="宋体"/>
                <w:bCs/>
                <w:sz w:val="18"/>
                <w:szCs w:val="18"/>
              </w:rPr>
              <w:t>1000</w:t>
            </w:r>
          </w:p>
        </w:tc>
        <w:tc>
          <w:tcPr>
            <w:tcW w:w="2035" w:type="dxa"/>
            <w:vAlign w:val="center"/>
          </w:tcPr>
          <w:p w14:paraId="3B6F4234">
            <w:pPr>
              <w:widowControl/>
              <w:jc w:val="center"/>
              <w:rPr>
                <w:rFonts w:ascii="宋体" w:hAnsi="宋体"/>
                <w:bCs/>
                <w:sz w:val="18"/>
                <w:szCs w:val="18"/>
              </w:rPr>
            </w:pPr>
            <w:r>
              <w:rPr>
                <w:rFonts w:hint="eastAsia" w:ascii="宋体" w:hAnsi="宋体"/>
                <w:bCs/>
                <w:sz w:val="18"/>
                <w:szCs w:val="18"/>
              </w:rPr>
              <w:t>1000</w:t>
            </w:r>
          </w:p>
        </w:tc>
      </w:tr>
      <w:tr w14:paraId="52CB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361" w:type="dxa"/>
            <w:vAlign w:val="center"/>
          </w:tcPr>
          <w:p w14:paraId="6183BE26">
            <w:pPr>
              <w:widowControl/>
              <w:jc w:val="center"/>
              <w:rPr>
                <w:rFonts w:ascii="宋体" w:hAnsi="宋体"/>
                <w:bCs/>
                <w:sz w:val="18"/>
                <w:szCs w:val="18"/>
              </w:rPr>
            </w:pPr>
            <w:r>
              <w:rPr>
                <w:rFonts w:hint="eastAsia" w:ascii="宋体" w:hAnsi="宋体"/>
                <w:bCs/>
                <w:sz w:val="18"/>
                <w:szCs w:val="18"/>
              </w:rPr>
              <w:t>安装在高于20 m垂直面上的垂直导体</w:t>
            </w:r>
          </w:p>
        </w:tc>
        <w:tc>
          <w:tcPr>
            <w:tcW w:w="2126" w:type="dxa"/>
            <w:vAlign w:val="center"/>
          </w:tcPr>
          <w:p w14:paraId="542FD2EC">
            <w:pPr>
              <w:widowControl/>
              <w:jc w:val="center"/>
              <w:rPr>
                <w:rFonts w:ascii="宋体" w:hAnsi="宋体"/>
                <w:bCs/>
                <w:sz w:val="18"/>
                <w:szCs w:val="18"/>
              </w:rPr>
            </w:pPr>
            <w:r>
              <w:rPr>
                <w:rFonts w:hint="eastAsia" w:ascii="宋体" w:hAnsi="宋体"/>
                <w:bCs/>
                <w:sz w:val="18"/>
                <w:szCs w:val="18"/>
              </w:rPr>
              <w:t>500</w:t>
            </w:r>
          </w:p>
        </w:tc>
        <w:tc>
          <w:tcPr>
            <w:tcW w:w="2035" w:type="dxa"/>
            <w:vAlign w:val="center"/>
          </w:tcPr>
          <w:p w14:paraId="7DA682A3">
            <w:pPr>
              <w:widowControl/>
              <w:jc w:val="center"/>
              <w:rPr>
                <w:rFonts w:ascii="宋体" w:hAnsi="宋体"/>
                <w:bCs/>
                <w:sz w:val="18"/>
                <w:szCs w:val="18"/>
              </w:rPr>
            </w:pPr>
            <w:r>
              <w:rPr>
                <w:rFonts w:hint="eastAsia" w:ascii="宋体" w:hAnsi="宋体"/>
                <w:bCs/>
                <w:sz w:val="18"/>
                <w:szCs w:val="18"/>
              </w:rPr>
              <w:t>1000</w:t>
            </w:r>
          </w:p>
        </w:tc>
      </w:tr>
    </w:tbl>
    <w:p w14:paraId="29DB738F">
      <w:pPr>
        <w:pStyle w:val="73"/>
        <w:spacing w:before="0" w:beforeLines="0" w:after="0" w:afterLines="0"/>
        <w:rPr>
          <w:rFonts w:ascii="宋体" w:hAnsi="宋体" w:eastAsia="宋体"/>
        </w:rPr>
      </w:pPr>
      <w:bookmarkStart w:id="774" w:name="_Toc211214340"/>
      <w:r>
        <w:rPr>
          <w:rFonts w:hint="eastAsia" w:ascii="宋体" w:hAnsi="宋体" w:eastAsia="宋体"/>
        </w:rPr>
        <w:t>除第一类防雷建筑物外，金属屋面的建筑物利用其屋面作为接闪器，并应符合下列规定：</w:t>
      </w:r>
      <w:bookmarkEnd w:id="774"/>
      <w:r>
        <w:rPr>
          <w:rFonts w:hint="eastAsia" w:ascii="宋体" w:hAnsi="宋体" w:eastAsia="宋体"/>
        </w:rPr>
        <w:t xml:space="preserve"> </w:t>
      </w:r>
    </w:p>
    <w:p w14:paraId="27B9381A">
      <w:pPr>
        <w:pStyle w:val="181"/>
        <w:numPr>
          <w:ilvl w:val="0"/>
          <w:numId w:val="40"/>
        </w:numPr>
      </w:pPr>
      <w:r>
        <w:rPr>
          <w:rFonts w:hint="eastAsia"/>
        </w:rPr>
        <w:t>板间的连接是持久的电气贯通，采用铜锌合金焊、熔焊、卷边压接、缝接、螺钉或螺栓等方式连接；</w:t>
      </w:r>
    </w:p>
    <w:p w14:paraId="3ADB9C41">
      <w:pPr>
        <w:pStyle w:val="181"/>
        <w:numPr>
          <w:ilvl w:val="0"/>
          <w:numId w:val="40"/>
        </w:numPr>
      </w:pPr>
      <w:r>
        <w:rPr>
          <w:rFonts w:hint="eastAsia"/>
        </w:rPr>
        <w:t>金属板下面无易燃物品时，铅板的厚度不小于2 mm，不锈钢、热镀锌钢、钛和铜板的厚度不小于0.5 mm，铝板的厚度不小于0.65 mm，锌板的厚度不小于0.7 mm；</w:t>
      </w:r>
    </w:p>
    <w:p w14:paraId="68465046">
      <w:pPr>
        <w:pStyle w:val="181"/>
        <w:numPr>
          <w:ilvl w:val="0"/>
          <w:numId w:val="40"/>
        </w:numPr>
      </w:pPr>
      <w:r>
        <w:rPr>
          <w:rFonts w:hint="eastAsia"/>
        </w:rPr>
        <w:t>金属板下面有易燃物品时，不锈钢、热镀锌钢和钛板的厚度不小于4 mm，铜板的厚度不小于5 mm，铝板的厚度不应小于7 mm；</w:t>
      </w:r>
    </w:p>
    <w:p w14:paraId="2B5362F6">
      <w:pPr>
        <w:pStyle w:val="181"/>
        <w:numPr>
          <w:ilvl w:val="0"/>
          <w:numId w:val="40"/>
        </w:numPr>
      </w:pPr>
      <w:r>
        <w:rPr>
          <w:rFonts w:hint="eastAsia"/>
        </w:rPr>
        <w:t>金属板无绝缘被覆层。</w:t>
      </w:r>
    </w:p>
    <w:p w14:paraId="65EC3177">
      <w:pPr>
        <w:pStyle w:val="181"/>
        <w:numPr>
          <w:ilvl w:val="0"/>
          <w:numId w:val="0"/>
        </w:numPr>
        <w:ind w:left="425"/>
      </w:pPr>
      <w:r>
        <w:rPr>
          <w:rFonts w:hint="eastAsia" w:ascii="黑体" w:hAnsi="黑体" w:eastAsia="黑体"/>
          <w:sz w:val="18"/>
          <w:szCs w:val="18"/>
        </w:rPr>
        <w:t>注：</w:t>
      </w:r>
      <w:r>
        <w:rPr>
          <w:rFonts w:hint="eastAsia"/>
          <w:sz w:val="18"/>
          <w:szCs w:val="18"/>
        </w:rPr>
        <w:t>薄的油漆保护层或1 mm厚沥青层或0.5 mm厚聚氯乙烯层均不属于绝缘被覆层。</w:t>
      </w:r>
      <w:r>
        <w:rPr>
          <w:rFonts w:hint="eastAsia"/>
        </w:rPr>
        <w:t xml:space="preserve"> </w:t>
      </w:r>
    </w:p>
    <w:p w14:paraId="73EBE658">
      <w:pPr>
        <w:pStyle w:val="73"/>
        <w:spacing w:before="0" w:beforeLines="0" w:after="0" w:afterLines="0"/>
        <w:rPr>
          <w:rFonts w:ascii="宋体" w:hAnsi="宋体" w:eastAsia="宋体"/>
        </w:rPr>
      </w:pPr>
      <w:bookmarkStart w:id="775" w:name="_Toc211214341"/>
      <w:r>
        <w:rPr>
          <w:rFonts w:hint="eastAsia" w:ascii="宋体" w:hAnsi="宋体" w:eastAsia="宋体"/>
        </w:rPr>
        <w:t>除第一类防雷建筑物和排放爆炸危险气体、蒸气或粉尘的放散管、呼吸阀、排风管等管道的规定外，屋顶上永久性金属物应作为接闪器，且其各部件之间均应连成电气贯通，并应符合下列规定：</w:t>
      </w:r>
      <w:bookmarkEnd w:id="775"/>
      <w:r>
        <w:rPr>
          <w:rFonts w:hint="eastAsia" w:ascii="宋体" w:hAnsi="宋体" w:eastAsia="宋体"/>
        </w:rPr>
        <w:t xml:space="preserve"> </w:t>
      </w:r>
    </w:p>
    <w:p w14:paraId="2BF0D665">
      <w:pPr>
        <w:pStyle w:val="181"/>
        <w:numPr>
          <w:ilvl w:val="0"/>
          <w:numId w:val="41"/>
        </w:numPr>
      </w:pPr>
      <w:r>
        <w:rPr>
          <w:rFonts w:hint="eastAsia"/>
        </w:rPr>
        <w:t>旗杆、栏杆、装饰物、女儿墙上的盖板等，其截面符合GB 50057的规定，其壁厚符合</w:t>
      </w:r>
      <w:r>
        <w:t>7</w:t>
      </w:r>
      <w:r>
        <w:rPr>
          <w:rFonts w:hint="eastAsia"/>
        </w:rPr>
        <w:t>.2.7的规定；</w:t>
      </w:r>
    </w:p>
    <w:p w14:paraId="304B5AD2">
      <w:pPr>
        <w:pStyle w:val="181"/>
        <w:numPr>
          <w:ilvl w:val="0"/>
          <w:numId w:val="41"/>
        </w:numPr>
      </w:pPr>
      <w:r>
        <w:rPr>
          <w:rFonts w:hint="eastAsia"/>
        </w:rPr>
        <w:t>输送和储存物体的钢管和钢罐的壁厚不小于2.5</w:t>
      </w:r>
      <w:r>
        <w:t xml:space="preserve"> </w:t>
      </w:r>
      <w:r>
        <w:rPr>
          <w:rFonts w:hint="eastAsia"/>
        </w:rPr>
        <w:t>mm；当输送易燃易爆、有毒有害等危险介质时，其壁厚不小于4</w:t>
      </w:r>
      <w:r>
        <w:t xml:space="preserve"> </w:t>
      </w:r>
      <w:r>
        <w:rPr>
          <w:rFonts w:hint="eastAsia"/>
        </w:rPr>
        <w:t>mm；</w:t>
      </w:r>
    </w:p>
    <w:p w14:paraId="7C2B5114">
      <w:pPr>
        <w:pStyle w:val="181"/>
        <w:numPr>
          <w:ilvl w:val="0"/>
          <w:numId w:val="41"/>
        </w:numPr>
      </w:pPr>
      <w:r>
        <w:rPr>
          <w:rFonts w:hint="eastAsia"/>
        </w:rPr>
        <w:t>利用屋顶建筑构件内钢筋作接闪器符合</w:t>
      </w:r>
      <w:r>
        <w:t>GB</w:t>
      </w:r>
      <w:r>
        <w:rPr>
          <w:rFonts w:hint="eastAsia"/>
        </w:rPr>
        <w:t xml:space="preserve"> </w:t>
      </w:r>
      <w:r>
        <w:t>50057</w:t>
      </w:r>
      <w:r>
        <w:rPr>
          <w:rFonts w:hint="eastAsia"/>
        </w:rPr>
        <w:t xml:space="preserve">中规定。 </w:t>
      </w:r>
    </w:p>
    <w:p w14:paraId="34518E56">
      <w:pPr>
        <w:pStyle w:val="73"/>
        <w:spacing w:before="0" w:beforeLines="0" w:after="0" w:afterLines="0"/>
        <w:rPr>
          <w:rFonts w:ascii="宋体" w:hAnsi="宋体" w:eastAsia="宋体"/>
        </w:rPr>
      </w:pPr>
      <w:bookmarkStart w:id="776" w:name="_Toc211214342"/>
      <w:r>
        <w:rPr>
          <w:rFonts w:hint="eastAsia" w:ascii="宋体" w:hAnsi="宋体" w:eastAsia="宋体"/>
        </w:rPr>
        <w:t>除利用混凝土构件钢筋或在混凝土内专设钢材作接闪器外，钢质接闪器应热镀锌。在腐蚀性较强的场所，应采取加大其截面或其他防腐措施。</w:t>
      </w:r>
      <w:bookmarkEnd w:id="776"/>
    </w:p>
    <w:p w14:paraId="373BEAA0">
      <w:pPr>
        <w:pStyle w:val="73"/>
        <w:spacing w:before="0" w:beforeLines="0" w:after="0" w:afterLines="0"/>
        <w:rPr>
          <w:rFonts w:ascii="宋体" w:hAnsi="宋体" w:eastAsia="宋体"/>
        </w:rPr>
      </w:pPr>
      <w:bookmarkStart w:id="777" w:name="_Toc211214343"/>
      <w:r>
        <w:rPr>
          <w:rFonts w:hint="eastAsia" w:ascii="宋体" w:hAnsi="宋体" w:eastAsia="宋体"/>
        </w:rPr>
        <w:t>不应利用安装在接收无线电视广播天线杆顶上的接闪器保护建筑物。</w:t>
      </w:r>
      <w:bookmarkEnd w:id="777"/>
    </w:p>
    <w:p w14:paraId="55EDE671">
      <w:pPr>
        <w:pStyle w:val="73"/>
        <w:spacing w:before="0" w:beforeLines="0" w:after="0" w:afterLines="0"/>
        <w:rPr>
          <w:rFonts w:ascii="宋体" w:hAnsi="宋体" w:eastAsia="宋体"/>
        </w:rPr>
      </w:pPr>
      <w:bookmarkStart w:id="778" w:name="_Toc211214344"/>
      <w:r>
        <w:rPr>
          <w:rFonts w:hint="eastAsia" w:ascii="宋体" w:hAnsi="宋体" w:eastAsia="宋体"/>
        </w:rPr>
        <w:t>专门敷设的接闪器应由下列的一种或多种组成：</w:t>
      </w:r>
      <w:bookmarkEnd w:id="778"/>
    </w:p>
    <w:p w14:paraId="27D0D998">
      <w:pPr>
        <w:pStyle w:val="181"/>
        <w:numPr>
          <w:ilvl w:val="0"/>
          <w:numId w:val="42"/>
        </w:numPr>
      </w:pPr>
      <w:r>
        <w:rPr>
          <w:rFonts w:hint="eastAsia"/>
        </w:rPr>
        <w:t>独立接闪杆；</w:t>
      </w:r>
    </w:p>
    <w:p w14:paraId="0C536693">
      <w:pPr>
        <w:pStyle w:val="181"/>
        <w:numPr>
          <w:ilvl w:val="0"/>
          <w:numId w:val="42"/>
        </w:numPr>
      </w:pPr>
      <w:r>
        <w:rPr>
          <w:rFonts w:hint="eastAsia"/>
        </w:rPr>
        <w:t>架空接闪线或架空接闪网；</w:t>
      </w:r>
    </w:p>
    <w:p w14:paraId="44735958">
      <w:pPr>
        <w:pStyle w:val="181"/>
        <w:numPr>
          <w:ilvl w:val="0"/>
          <w:numId w:val="42"/>
        </w:numPr>
      </w:pPr>
      <w:r>
        <w:rPr>
          <w:rFonts w:hint="eastAsia"/>
        </w:rPr>
        <w:t>直接装设在建筑物上的接闪杆、接闪带或接闪网。</w:t>
      </w:r>
    </w:p>
    <w:p w14:paraId="56F30034">
      <w:pPr>
        <w:pStyle w:val="73"/>
        <w:spacing w:before="0" w:beforeLines="0" w:after="0" w:afterLines="0"/>
        <w:rPr>
          <w:rFonts w:ascii="宋体" w:hAnsi="宋体" w:eastAsia="宋体"/>
        </w:rPr>
      </w:pPr>
      <w:bookmarkStart w:id="779" w:name="_Toc211214345"/>
      <w:r>
        <w:rPr>
          <w:rFonts w:hint="eastAsia" w:ascii="宋体" w:hAnsi="宋体" w:eastAsia="宋体"/>
        </w:rPr>
        <w:t>专门敷设的接闪器，其布置应符合表5的规定。</w:t>
      </w:r>
      <w:bookmarkEnd w:id="779"/>
    </w:p>
    <w:p w14:paraId="53BDEDAD">
      <w:pPr>
        <w:pStyle w:val="64"/>
        <w:ind w:firstLine="420"/>
        <w:rPr>
          <w:rFonts w:ascii="宋体" w:hAnsi="宋体"/>
        </w:rPr>
      </w:pPr>
    </w:p>
    <w:p w14:paraId="234CA666">
      <w:pPr>
        <w:pStyle w:val="64"/>
        <w:ind w:firstLine="420"/>
        <w:rPr>
          <w:rFonts w:ascii="宋体" w:hAnsi="宋体"/>
        </w:rPr>
      </w:pPr>
    </w:p>
    <w:p w14:paraId="554CB3A3">
      <w:pPr>
        <w:widowControl/>
        <w:spacing w:line="360" w:lineRule="auto"/>
        <w:jc w:val="center"/>
        <w:rPr>
          <w:rFonts w:ascii="黑体" w:hAnsi="黑体" w:eastAsia="黑体"/>
          <w:bCs/>
        </w:rPr>
      </w:pPr>
      <w:r>
        <w:rPr>
          <w:rFonts w:hint="eastAsia" w:ascii="黑体" w:hAnsi="黑体" w:eastAsia="黑体"/>
          <w:bCs/>
        </w:rPr>
        <w:t>表5</w:t>
      </w:r>
      <w:r>
        <w:rPr>
          <w:rFonts w:ascii="黑体" w:hAnsi="黑体" w:eastAsia="黑体"/>
          <w:bCs/>
        </w:rPr>
        <w:t xml:space="preserve"> </w:t>
      </w:r>
      <w:r>
        <w:rPr>
          <w:rFonts w:hint="eastAsia" w:ascii="黑体" w:hAnsi="黑体" w:eastAsia="黑体"/>
          <w:bCs/>
        </w:rPr>
        <w:t>接闪器布置</w:t>
      </w:r>
    </w:p>
    <w:tbl>
      <w:tblPr>
        <w:tblStyle w:val="32"/>
        <w:tblW w:w="73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8"/>
        <w:gridCol w:w="1828"/>
        <w:gridCol w:w="3260"/>
      </w:tblGrid>
      <w:tr w14:paraId="4D16D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2278" w:type="dxa"/>
            <w:vAlign w:val="center"/>
          </w:tcPr>
          <w:p w14:paraId="03296602">
            <w:pPr>
              <w:widowControl/>
              <w:jc w:val="center"/>
              <w:rPr>
                <w:rFonts w:ascii="宋体" w:hAnsi="宋体"/>
                <w:bCs/>
                <w:sz w:val="18"/>
                <w:szCs w:val="18"/>
              </w:rPr>
            </w:pPr>
            <w:r>
              <w:rPr>
                <w:rFonts w:hint="eastAsia" w:ascii="宋体" w:hAnsi="宋体"/>
                <w:bCs/>
                <w:sz w:val="18"/>
                <w:szCs w:val="18"/>
              </w:rPr>
              <w:t>建筑物防雷类别</w:t>
            </w:r>
          </w:p>
        </w:tc>
        <w:tc>
          <w:tcPr>
            <w:tcW w:w="1828" w:type="dxa"/>
            <w:vAlign w:val="center"/>
          </w:tcPr>
          <w:p w14:paraId="4B8F1C30">
            <w:pPr>
              <w:widowControl/>
              <w:jc w:val="center"/>
              <w:rPr>
                <w:rFonts w:ascii="宋体" w:hAnsi="宋体"/>
                <w:bCs/>
                <w:sz w:val="18"/>
                <w:szCs w:val="18"/>
              </w:rPr>
            </w:pPr>
            <w:r>
              <w:rPr>
                <w:rFonts w:hint="eastAsia" w:ascii="宋体" w:hAnsi="宋体"/>
                <w:bCs/>
                <w:sz w:val="18"/>
                <w:szCs w:val="18"/>
              </w:rPr>
              <w:t>滚球半径 h</w:t>
            </w:r>
            <w:r>
              <w:rPr>
                <w:rFonts w:hint="eastAsia" w:ascii="宋体" w:hAnsi="宋体"/>
                <w:bCs/>
                <w:sz w:val="18"/>
                <w:szCs w:val="18"/>
                <w:vertAlign w:val="subscript"/>
              </w:rPr>
              <w:t>r</w:t>
            </w:r>
          </w:p>
          <w:p w14:paraId="2F511FF0">
            <w:pPr>
              <w:widowControl/>
              <w:jc w:val="center"/>
              <w:rPr>
                <w:rFonts w:ascii="宋体" w:hAnsi="宋体"/>
                <w:bCs/>
                <w:sz w:val="18"/>
                <w:szCs w:val="18"/>
              </w:rPr>
            </w:pPr>
            <w:r>
              <w:rPr>
                <w:rFonts w:hint="eastAsia" w:ascii="宋体" w:hAnsi="宋体"/>
                <w:bCs/>
                <w:sz w:val="18"/>
                <w:szCs w:val="18"/>
              </w:rPr>
              <w:t>（m）</w:t>
            </w:r>
          </w:p>
        </w:tc>
        <w:tc>
          <w:tcPr>
            <w:tcW w:w="3260" w:type="dxa"/>
            <w:vAlign w:val="center"/>
          </w:tcPr>
          <w:p w14:paraId="4DE7BB09">
            <w:pPr>
              <w:widowControl/>
              <w:jc w:val="center"/>
              <w:rPr>
                <w:rFonts w:ascii="宋体" w:hAnsi="宋体"/>
                <w:bCs/>
                <w:sz w:val="18"/>
                <w:szCs w:val="18"/>
              </w:rPr>
            </w:pPr>
            <w:r>
              <w:rPr>
                <w:rFonts w:hint="eastAsia" w:ascii="宋体" w:hAnsi="宋体"/>
                <w:bCs/>
                <w:sz w:val="18"/>
                <w:szCs w:val="18"/>
              </w:rPr>
              <w:t>接闪网网格尺寸</w:t>
            </w:r>
          </w:p>
          <w:p w14:paraId="04EA3A81">
            <w:pPr>
              <w:widowControl/>
              <w:jc w:val="center"/>
              <w:rPr>
                <w:rFonts w:ascii="宋体" w:hAnsi="宋体"/>
                <w:bCs/>
                <w:sz w:val="18"/>
                <w:szCs w:val="18"/>
              </w:rPr>
            </w:pPr>
            <w:r>
              <w:rPr>
                <w:rFonts w:hint="eastAsia" w:ascii="宋体" w:hAnsi="宋体"/>
                <w:bCs/>
                <w:sz w:val="18"/>
                <w:szCs w:val="18"/>
              </w:rPr>
              <w:t>（m）</w:t>
            </w:r>
          </w:p>
        </w:tc>
      </w:tr>
      <w:tr w14:paraId="6033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278" w:type="dxa"/>
            <w:vAlign w:val="center"/>
          </w:tcPr>
          <w:p w14:paraId="37656666">
            <w:pPr>
              <w:widowControl/>
              <w:jc w:val="center"/>
              <w:rPr>
                <w:rFonts w:ascii="宋体" w:hAnsi="宋体"/>
                <w:bCs/>
                <w:sz w:val="18"/>
                <w:szCs w:val="18"/>
              </w:rPr>
            </w:pPr>
            <w:r>
              <w:rPr>
                <w:rFonts w:hint="eastAsia" w:ascii="宋体" w:hAnsi="宋体"/>
                <w:bCs/>
                <w:sz w:val="18"/>
                <w:szCs w:val="18"/>
              </w:rPr>
              <w:t>第一类防雷建筑物</w:t>
            </w:r>
          </w:p>
        </w:tc>
        <w:tc>
          <w:tcPr>
            <w:tcW w:w="1828" w:type="dxa"/>
            <w:vAlign w:val="center"/>
          </w:tcPr>
          <w:p w14:paraId="2E0614C1">
            <w:pPr>
              <w:widowControl/>
              <w:jc w:val="center"/>
              <w:rPr>
                <w:rFonts w:ascii="宋体" w:hAnsi="宋体"/>
                <w:bCs/>
                <w:sz w:val="18"/>
                <w:szCs w:val="18"/>
              </w:rPr>
            </w:pPr>
            <w:r>
              <w:rPr>
                <w:rFonts w:hint="eastAsia" w:ascii="宋体" w:hAnsi="宋体"/>
                <w:bCs/>
                <w:sz w:val="18"/>
                <w:szCs w:val="18"/>
              </w:rPr>
              <w:t>30</w:t>
            </w:r>
          </w:p>
        </w:tc>
        <w:tc>
          <w:tcPr>
            <w:tcW w:w="3260" w:type="dxa"/>
            <w:vAlign w:val="center"/>
          </w:tcPr>
          <w:p w14:paraId="42BC4818">
            <w:pPr>
              <w:widowControl/>
              <w:jc w:val="center"/>
              <w:rPr>
                <w:rFonts w:ascii="宋体" w:hAnsi="宋体"/>
                <w:bCs/>
                <w:sz w:val="18"/>
                <w:szCs w:val="18"/>
              </w:rPr>
            </w:pPr>
            <w:r>
              <w:rPr>
                <w:rFonts w:hint="eastAsia" w:ascii="宋体" w:hAnsi="宋体"/>
                <w:bCs/>
                <w:sz w:val="18"/>
                <w:szCs w:val="18"/>
              </w:rPr>
              <w:t>≤5×5或≤6×4</w:t>
            </w:r>
          </w:p>
        </w:tc>
      </w:tr>
      <w:tr w14:paraId="4004B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2278" w:type="dxa"/>
            <w:vAlign w:val="center"/>
          </w:tcPr>
          <w:p w14:paraId="32EDA494">
            <w:pPr>
              <w:widowControl/>
              <w:jc w:val="center"/>
              <w:rPr>
                <w:rFonts w:ascii="宋体" w:hAnsi="宋体"/>
                <w:bCs/>
                <w:sz w:val="18"/>
                <w:szCs w:val="18"/>
              </w:rPr>
            </w:pPr>
            <w:r>
              <w:rPr>
                <w:rFonts w:hint="eastAsia" w:ascii="宋体" w:hAnsi="宋体"/>
                <w:bCs/>
                <w:sz w:val="18"/>
                <w:szCs w:val="18"/>
              </w:rPr>
              <w:t>第二类防雷建筑物</w:t>
            </w:r>
          </w:p>
        </w:tc>
        <w:tc>
          <w:tcPr>
            <w:tcW w:w="1828" w:type="dxa"/>
            <w:vAlign w:val="center"/>
          </w:tcPr>
          <w:p w14:paraId="60C393C6">
            <w:pPr>
              <w:widowControl/>
              <w:jc w:val="center"/>
              <w:rPr>
                <w:rFonts w:ascii="宋体" w:hAnsi="宋体"/>
                <w:bCs/>
                <w:sz w:val="18"/>
                <w:szCs w:val="18"/>
              </w:rPr>
            </w:pPr>
            <w:r>
              <w:rPr>
                <w:rFonts w:hint="eastAsia" w:ascii="宋体" w:hAnsi="宋体"/>
                <w:bCs/>
                <w:sz w:val="18"/>
                <w:szCs w:val="18"/>
              </w:rPr>
              <w:t>45</w:t>
            </w:r>
          </w:p>
        </w:tc>
        <w:tc>
          <w:tcPr>
            <w:tcW w:w="3260" w:type="dxa"/>
            <w:vAlign w:val="center"/>
          </w:tcPr>
          <w:p w14:paraId="4B6A6444">
            <w:pPr>
              <w:widowControl/>
              <w:jc w:val="center"/>
              <w:rPr>
                <w:rFonts w:ascii="宋体" w:hAnsi="宋体"/>
                <w:bCs/>
                <w:sz w:val="18"/>
                <w:szCs w:val="18"/>
              </w:rPr>
            </w:pPr>
            <w:r>
              <w:rPr>
                <w:rFonts w:hint="eastAsia" w:ascii="宋体" w:hAnsi="宋体"/>
                <w:bCs/>
                <w:sz w:val="18"/>
                <w:szCs w:val="18"/>
              </w:rPr>
              <w:t>≤10×10或≤12×8</w:t>
            </w:r>
          </w:p>
        </w:tc>
      </w:tr>
      <w:tr w14:paraId="425B8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2278" w:type="dxa"/>
            <w:vAlign w:val="center"/>
          </w:tcPr>
          <w:p w14:paraId="7C024B3C">
            <w:pPr>
              <w:widowControl/>
              <w:jc w:val="center"/>
              <w:rPr>
                <w:rFonts w:ascii="宋体" w:hAnsi="宋体"/>
                <w:bCs/>
                <w:sz w:val="18"/>
                <w:szCs w:val="18"/>
              </w:rPr>
            </w:pPr>
            <w:r>
              <w:rPr>
                <w:rFonts w:hint="eastAsia" w:ascii="宋体" w:hAnsi="宋体"/>
                <w:bCs/>
                <w:sz w:val="18"/>
                <w:szCs w:val="18"/>
              </w:rPr>
              <w:t>第三类防雷建筑物</w:t>
            </w:r>
          </w:p>
        </w:tc>
        <w:tc>
          <w:tcPr>
            <w:tcW w:w="1828" w:type="dxa"/>
            <w:vAlign w:val="center"/>
          </w:tcPr>
          <w:p w14:paraId="002BB26C">
            <w:pPr>
              <w:widowControl/>
              <w:jc w:val="center"/>
              <w:rPr>
                <w:rFonts w:ascii="宋体" w:hAnsi="宋体"/>
                <w:bCs/>
                <w:sz w:val="18"/>
                <w:szCs w:val="18"/>
              </w:rPr>
            </w:pPr>
            <w:r>
              <w:rPr>
                <w:rFonts w:hint="eastAsia" w:ascii="宋体" w:hAnsi="宋体"/>
                <w:bCs/>
                <w:sz w:val="18"/>
                <w:szCs w:val="18"/>
              </w:rPr>
              <w:t>60</w:t>
            </w:r>
          </w:p>
        </w:tc>
        <w:tc>
          <w:tcPr>
            <w:tcW w:w="3260" w:type="dxa"/>
            <w:vAlign w:val="center"/>
          </w:tcPr>
          <w:p w14:paraId="0B253D96">
            <w:pPr>
              <w:widowControl/>
              <w:jc w:val="center"/>
              <w:rPr>
                <w:rFonts w:ascii="宋体" w:hAnsi="宋体"/>
                <w:bCs/>
                <w:sz w:val="18"/>
                <w:szCs w:val="18"/>
              </w:rPr>
            </w:pPr>
            <w:r>
              <w:rPr>
                <w:rFonts w:hint="eastAsia" w:ascii="宋体" w:hAnsi="宋体"/>
                <w:bCs/>
                <w:sz w:val="18"/>
                <w:szCs w:val="18"/>
              </w:rPr>
              <w:t>≤20×20或≤24×16</w:t>
            </w:r>
          </w:p>
        </w:tc>
      </w:tr>
    </w:tbl>
    <w:p w14:paraId="100FF36C">
      <w:pPr>
        <w:pStyle w:val="112"/>
        <w:spacing w:before="156" w:after="156"/>
      </w:pPr>
      <w:bookmarkStart w:id="780" w:name="_Toc211214346"/>
      <w:bookmarkStart w:id="781" w:name="_Toc217397689"/>
      <w:bookmarkStart w:id="782" w:name="_Toc213917512"/>
      <w:bookmarkStart w:id="783" w:name="_Toc211551684"/>
      <w:bookmarkStart w:id="784" w:name="_Toc217386251"/>
      <w:bookmarkStart w:id="785" w:name="_Toc211377882"/>
      <w:bookmarkStart w:id="786" w:name="_Toc214200138"/>
      <w:bookmarkStart w:id="787" w:name="_Toc216958643"/>
      <w:bookmarkStart w:id="788" w:name="_Toc211214410"/>
      <w:bookmarkStart w:id="789" w:name="_Toc212627700"/>
      <w:bookmarkStart w:id="790" w:name="_Toc7001"/>
      <w:bookmarkStart w:id="791" w:name="_Toc211551573"/>
      <w:bookmarkStart w:id="792" w:name="_Toc1796"/>
      <w:bookmarkStart w:id="793" w:name="_Toc214201701"/>
      <w:r>
        <w:rPr>
          <w:rFonts w:hint="eastAsia"/>
        </w:rPr>
        <w:t>引下线</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77A14ABE">
      <w:pPr>
        <w:pStyle w:val="73"/>
        <w:spacing w:before="0" w:beforeLines="0" w:after="0" w:afterLines="0"/>
        <w:rPr>
          <w:rFonts w:ascii="宋体" w:hAnsi="宋体" w:eastAsia="宋体"/>
        </w:rPr>
      </w:pPr>
      <w:bookmarkStart w:id="794" w:name="_Toc211214347"/>
      <w:r>
        <w:rPr>
          <w:rFonts w:hint="eastAsia" w:ascii="宋体" w:hAnsi="宋体" w:eastAsia="宋体"/>
        </w:rPr>
        <w:t>引下线的材料、结构和最小截面按GB 50057规定取值。</w:t>
      </w:r>
      <w:bookmarkEnd w:id="794"/>
      <w:r>
        <w:rPr>
          <w:rFonts w:hint="eastAsia" w:ascii="宋体" w:hAnsi="宋体" w:eastAsia="宋体"/>
        </w:rPr>
        <w:t xml:space="preserve"> </w:t>
      </w:r>
    </w:p>
    <w:p w14:paraId="1CF60D4E">
      <w:pPr>
        <w:pStyle w:val="73"/>
        <w:spacing w:before="0" w:beforeLines="0" w:after="0" w:afterLines="0"/>
        <w:rPr>
          <w:rFonts w:ascii="宋体" w:hAnsi="宋体" w:eastAsia="宋体"/>
        </w:rPr>
      </w:pPr>
      <w:bookmarkStart w:id="795" w:name="_Toc211214348"/>
      <w:r>
        <w:rPr>
          <w:rFonts w:hint="eastAsia" w:ascii="宋体" w:hAnsi="宋体" w:eastAsia="宋体"/>
        </w:rPr>
        <w:t>明敷引下线固定支架的间距不大于表4的规定。</w:t>
      </w:r>
      <w:bookmarkEnd w:id="795"/>
      <w:r>
        <w:rPr>
          <w:rFonts w:hint="eastAsia" w:ascii="宋体" w:hAnsi="宋体" w:eastAsia="宋体"/>
        </w:rPr>
        <w:t xml:space="preserve"> </w:t>
      </w:r>
    </w:p>
    <w:p w14:paraId="723B70D7">
      <w:pPr>
        <w:pStyle w:val="73"/>
        <w:spacing w:before="0" w:beforeLines="0" w:after="0" w:afterLines="0"/>
        <w:rPr>
          <w:rFonts w:ascii="宋体" w:hAnsi="宋体" w:eastAsia="宋体"/>
        </w:rPr>
      </w:pPr>
      <w:bookmarkStart w:id="796" w:name="_Toc211214349"/>
      <w:r>
        <w:rPr>
          <w:rFonts w:hint="eastAsia" w:ascii="宋体" w:hAnsi="宋体" w:eastAsia="宋体"/>
        </w:rPr>
        <w:t>引下线采用热镀锌圆钢或扁钢，优先采用圆钢。当独立烟囱上的引下线采用圆钢时，其直径不应小于12 mm；采用扁钢时，其截面不应小于100 mm</w:t>
      </w:r>
      <w:r>
        <w:rPr>
          <w:rFonts w:hint="eastAsia" w:ascii="宋体" w:hAnsi="宋体" w:eastAsia="宋体"/>
          <w:vertAlign w:val="superscript"/>
        </w:rPr>
        <w:t>2</w:t>
      </w:r>
      <w:r>
        <w:rPr>
          <w:rFonts w:hint="eastAsia" w:ascii="宋体" w:hAnsi="宋体" w:eastAsia="宋体"/>
        </w:rPr>
        <w:t>，厚度不应小于4 mm。防腐措施应符合</w:t>
      </w:r>
      <w:r>
        <w:rPr>
          <w:rFonts w:ascii="宋体" w:hAnsi="宋体" w:eastAsia="宋体"/>
        </w:rPr>
        <w:t>7</w:t>
      </w:r>
      <w:r>
        <w:rPr>
          <w:rFonts w:hint="eastAsia" w:ascii="宋体" w:hAnsi="宋体" w:eastAsia="宋体"/>
        </w:rPr>
        <w:t>.2.9的规定。利用建筑构件内钢筋作引下线应符合</w:t>
      </w:r>
      <w:r>
        <w:rPr>
          <w:rFonts w:ascii="宋体" w:hAnsi="宋体" w:eastAsia="宋体"/>
        </w:rPr>
        <w:t>GB</w:t>
      </w:r>
      <w:r>
        <w:rPr>
          <w:rFonts w:hint="eastAsia" w:ascii="宋体" w:hAnsi="宋体" w:eastAsia="宋体"/>
        </w:rPr>
        <w:t xml:space="preserve"> </w:t>
      </w:r>
      <w:r>
        <w:rPr>
          <w:rFonts w:ascii="宋体" w:hAnsi="宋体" w:eastAsia="宋体"/>
        </w:rPr>
        <w:t>50057</w:t>
      </w:r>
      <w:r>
        <w:rPr>
          <w:rFonts w:hint="eastAsia" w:ascii="宋体" w:hAnsi="宋体" w:eastAsia="宋体"/>
        </w:rPr>
        <w:t>的规定。</w:t>
      </w:r>
      <w:bookmarkEnd w:id="796"/>
      <w:r>
        <w:rPr>
          <w:rFonts w:hint="eastAsia" w:ascii="宋体" w:hAnsi="宋体" w:eastAsia="宋体"/>
        </w:rPr>
        <w:t xml:space="preserve"> </w:t>
      </w:r>
    </w:p>
    <w:p w14:paraId="1C219E2E">
      <w:pPr>
        <w:pStyle w:val="73"/>
        <w:spacing w:before="0" w:beforeLines="0" w:after="0" w:afterLines="0"/>
        <w:rPr>
          <w:rFonts w:ascii="宋体" w:hAnsi="宋体" w:eastAsia="宋体"/>
        </w:rPr>
      </w:pPr>
      <w:bookmarkStart w:id="797" w:name="_Toc211214350"/>
      <w:r>
        <w:rPr>
          <w:rFonts w:hint="eastAsia" w:ascii="宋体" w:hAnsi="宋体" w:eastAsia="宋体"/>
        </w:rPr>
        <w:t>专设引下线沿建筑物外墙外表面明敷时，应经最短路径接地；专设引下线采用暗敷时，其圆钢直径不应小于</w:t>
      </w:r>
      <w:r>
        <w:rPr>
          <w:rFonts w:ascii="宋体" w:hAnsi="宋体" w:eastAsia="宋体"/>
        </w:rPr>
        <w:t>10 mm，扁钢截面不应小于80 mm</w:t>
      </w:r>
      <w:r>
        <w:rPr>
          <w:rFonts w:ascii="宋体" w:hAnsi="宋体" w:eastAsia="宋体"/>
          <w:vertAlign w:val="superscript"/>
        </w:rPr>
        <w:t>2</w:t>
      </w:r>
      <w:r>
        <w:rPr>
          <w:rFonts w:hint="eastAsia" w:ascii="宋体" w:hAnsi="宋体" w:eastAsia="宋体"/>
        </w:rPr>
        <w:t>。</w:t>
      </w:r>
      <w:bookmarkEnd w:id="797"/>
      <w:r>
        <w:rPr>
          <w:rFonts w:ascii="宋体" w:hAnsi="宋体" w:eastAsia="宋体"/>
        </w:rPr>
        <w:t xml:space="preserve"> </w:t>
      </w:r>
    </w:p>
    <w:p w14:paraId="4281E0F7">
      <w:pPr>
        <w:pStyle w:val="73"/>
        <w:spacing w:before="0" w:beforeLines="0" w:after="0" w:afterLines="0"/>
        <w:rPr>
          <w:rFonts w:ascii="宋体" w:hAnsi="宋体" w:eastAsia="宋体"/>
        </w:rPr>
      </w:pPr>
      <w:bookmarkStart w:id="798" w:name="_Toc211214351"/>
      <w:r>
        <w:rPr>
          <w:rFonts w:hint="eastAsia" w:ascii="宋体" w:hAnsi="宋体" w:eastAsia="宋体"/>
        </w:rPr>
        <w:t>利用建筑物的钢梁、钢柱、消防梯等金属构件以及幕墙的金属立柱作为引下线时，其各部件之间均应连成电气贯通</w:t>
      </w:r>
      <w:r>
        <w:rPr>
          <w:rFonts w:ascii="宋体" w:hAnsi="宋体" w:eastAsia="宋体"/>
        </w:rPr>
        <w:t>,</w:t>
      </w:r>
      <w:r>
        <w:rPr>
          <w:rFonts w:hint="eastAsia" w:ascii="宋体" w:hAnsi="宋体" w:eastAsia="宋体"/>
        </w:rPr>
        <w:t>其截面应按GB 50057的规定取值。</w:t>
      </w:r>
      <w:bookmarkEnd w:id="798"/>
    </w:p>
    <w:p w14:paraId="69C576C6">
      <w:pPr>
        <w:pStyle w:val="73"/>
        <w:spacing w:before="0" w:beforeLines="0" w:after="0" w:afterLines="0"/>
        <w:rPr>
          <w:rFonts w:ascii="宋体" w:hAnsi="宋体" w:eastAsia="宋体"/>
        </w:rPr>
      </w:pPr>
      <w:bookmarkStart w:id="799" w:name="_Toc211214352"/>
      <w:r>
        <w:rPr>
          <w:rFonts w:hint="eastAsia" w:ascii="宋体" w:hAnsi="宋体" w:eastAsia="宋体"/>
        </w:rPr>
        <w:t>采用多根专设引下线时，应在各引下线上距地面0.3 m至1.8 m之间装设断接卡。</w:t>
      </w:r>
      <w:bookmarkEnd w:id="799"/>
    </w:p>
    <w:p w14:paraId="6984D477">
      <w:pPr>
        <w:pStyle w:val="73"/>
        <w:spacing w:before="0" w:beforeLines="0" w:after="0" w:afterLines="0"/>
        <w:rPr>
          <w:rFonts w:ascii="宋体" w:hAnsi="宋体" w:eastAsia="宋体"/>
        </w:rPr>
      </w:pPr>
      <w:bookmarkStart w:id="800" w:name="_Toc211214353"/>
      <w:r>
        <w:rPr>
          <w:rFonts w:hint="eastAsia" w:ascii="宋体" w:hAnsi="宋体" w:eastAsia="宋体"/>
        </w:rPr>
        <w:t>当利用混凝土内钢筋、钢柱作为自然引下线并同时采用基础接地体时，利用钢筋作引下线，并应在室内外的适当地点设若干连接板。当仅利用钢筋作引下线并采用埋于土壤中的人工接地体时，应在每根引下线上距地面不低于</w:t>
      </w:r>
      <w:r>
        <w:rPr>
          <w:rFonts w:ascii="宋体" w:hAnsi="宋体" w:eastAsia="宋体"/>
        </w:rPr>
        <w:t>0.3 m处设接地体连接板。采用埋于土壤中的人工接地体时应设断接卡，其上端应与连接板或钢柱焊接</w:t>
      </w:r>
      <w:r>
        <w:rPr>
          <w:rFonts w:hint="eastAsia"/>
        </w:rPr>
        <w:t>，</w:t>
      </w:r>
      <w:r>
        <w:rPr>
          <w:rFonts w:hint="eastAsia" w:ascii="宋体" w:hAnsi="宋体" w:eastAsia="宋体"/>
        </w:rPr>
        <w:t>连接板处应有明显标志。</w:t>
      </w:r>
      <w:bookmarkEnd w:id="800"/>
      <w:r>
        <w:rPr>
          <w:rFonts w:ascii="宋体" w:hAnsi="宋体" w:eastAsia="宋体"/>
        </w:rPr>
        <w:t xml:space="preserve"> </w:t>
      </w:r>
    </w:p>
    <w:p w14:paraId="3A5BD200">
      <w:pPr>
        <w:pStyle w:val="73"/>
        <w:spacing w:before="0" w:beforeLines="0" w:after="0" w:afterLines="0"/>
        <w:rPr>
          <w:rFonts w:ascii="宋体" w:hAnsi="宋体" w:eastAsia="宋体"/>
        </w:rPr>
      </w:pPr>
      <w:bookmarkStart w:id="801" w:name="_Toc211214354"/>
      <w:r>
        <w:rPr>
          <w:rFonts w:hint="eastAsia" w:ascii="宋体" w:hAnsi="宋体" w:eastAsia="宋体"/>
        </w:rPr>
        <w:t>在易受机械损伤之处，地面上</w:t>
      </w:r>
      <w:r>
        <w:rPr>
          <w:rFonts w:ascii="宋体" w:hAnsi="宋体" w:eastAsia="宋体"/>
        </w:rPr>
        <w:t>1.7 m至地面下0.3 m</w:t>
      </w:r>
      <w:r>
        <w:rPr>
          <w:rFonts w:hint="eastAsia" w:ascii="宋体" w:hAnsi="宋体" w:eastAsia="宋体"/>
        </w:rPr>
        <w:t>之间的一段接地线，应采用暗敷或采用镀锌角钢、改性塑料管或橡胶管等加以保护。</w:t>
      </w:r>
      <w:bookmarkEnd w:id="801"/>
      <w:r>
        <w:rPr>
          <w:rFonts w:ascii="宋体" w:hAnsi="宋体" w:eastAsia="宋体"/>
        </w:rPr>
        <w:t xml:space="preserve"> </w:t>
      </w:r>
    </w:p>
    <w:p w14:paraId="28062E7E">
      <w:pPr>
        <w:pStyle w:val="73"/>
        <w:spacing w:before="0" w:beforeLines="0" w:after="0" w:afterLines="0"/>
        <w:rPr>
          <w:rFonts w:ascii="宋体" w:hAnsi="宋体" w:eastAsia="宋体"/>
        </w:rPr>
      </w:pPr>
      <w:bookmarkStart w:id="802" w:name="_Toc211214355"/>
      <w:r>
        <w:rPr>
          <w:rFonts w:hint="eastAsia" w:ascii="宋体" w:hAnsi="宋体" w:eastAsia="宋体"/>
        </w:rPr>
        <w:t>第二类防雷建筑物或第三类防雷建筑物为钢结构或钢筋混凝土建筑物时，其钢构件或钢筋之间的连接满足</w:t>
      </w:r>
      <w:r>
        <w:rPr>
          <w:rFonts w:ascii="宋体" w:hAnsi="宋体" w:eastAsia="宋体"/>
        </w:rPr>
        <w:t>GB 50057规定</w:t>
      </w:r>
      <w:r>
        <w:rPr>
          <w:rFonts w:hint="eastAsia" w:ascii="宋体" w:hAnsi="宋体" w:eastAsia="宋体"/>
        </w:rPr>
        <w:t>时，应利用垂直钢结构或钢筋混凝土作为引下线使用</w:t>
      </w:r>
      <w:r>
        <w:rPr>
          <w:rFonts w:ascii="宋体" w:hAnsi="宋体" w:eastAsia="宋体"/>
        </w:rPr>
        <w:t>。</w:t>
      </w:r>
      <w:bookmarkEnd w:id="802"/>
    </w:p>
    <w:p w14:paraId="193D6664">
      <w:pPr>
        <w:pStyle w:val="112"/>
        <w:spacing w:before="156" w:after="156"/>
      </w:pPr>
      <w:bookmarkStart w:id="803" w:name="_Toc214200139"/>
      <w:bookmarkStart w:id="804" w:name="_Toc211551685"/>
      <w:bookmarkStart w:id="805" w:name="_Toc19185"/>
      <w:bookmarkStart w:id="806" w:name="_Toc211214411"/>
      <w:bookmarkStart w:id="807" w:name="_Toc217397690"/>
      <w:bookmarkStart w:id="808" w:name="_Toc3044"/>
      <w:bookmarkStart w:id="809" w:name="_Toc214201702"/>
      <w:bookmarkStart w:id="810" w:name="_Toc211377883"/>
      <w:bookmarkStart w:id="811" w:name="_Toc217386252"/>
      <w:bookmarkStart w:id="812" w:name="_Toc211214356"/>
      <w:bookmarkStart w:id="813" w:name="_Toc213917513"/>
      <w:bookmarkStart w:id="814" w:name="_Toc216958644"/>
      <w:bookmarkStart w:id="815" w:name="_Toc211551574"/>
      <w:bookmarkStart w:id="816" w:name="_Toc212627701"/>
      <w:r>
        <w:rPr>
          <w:rFonts w:hint="eastAsia"/>
        </w:rPr>
        <w:t>接地装置</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B61B170">
      <w:pPr>
        <w:pStyle w:val="73"/>
        <w:spacing w:before="0" w:beforeLines="0" w:after="0" w:afterLines="0"/>
        <w:rPr>
          <w:rFonts w:ascii="宋体" w:hAnsi="宋体" w:eastAsia="宋体"/>
        </w:rPr>
      </w:pPr>
      <w:bookmarkStart w:id="817" w:name="_Toc211214357"/>
      <w:r>
        <w:rPr>
          <w:rFonts w:hint="eastAsia" w:ascii="宋体" w:hAnsi="宋体" w:eastAsia="宋体"/>
        </w:rPr>
        <w:t>接地体的材料、结构和最小截面应符合</w:t>
      </w:r>
      <w:r>
        <w:rPr>
          <w:rFonts w:ascii="宋体" w:hAnsi="宋体" w:eastAsia="宋体"/>
        </w:rPr>
        <w:t>GB</w:t>
      </w:r>
      <w:r>
        <w:rPr>
          <w:rFonts w:hint="eastAsia" w:ascii="宋体" w:hAnsi="宋体" w:eastAsia="宋体"/>
        </w:rPr>
        <w:t xml:space="preserve"> </w:t>
      </w:r>
      <w:r>
        <w:rPr>
          <w:rFonts w:ascii="宋体" w:hAnsi="宋体" w:eastAsia="宋体"/>
        </w:rPr>
        <w:t>50057</w:t>
      </w:r>
      <w:r>
        <w:rPr>
          <w:rFonts w:hint="eastAsia" w:ascii="宋体" w:hAnsi="宋体" w:eastAsia="宋体"/>
        </w:rPr>
        <w:t>的规定。</w:t>
      </w:r>
      <w:bookmarkEnd w:id="817"/>
    </w:p>
    <w:p w14:paraId="536B553A">
      <w:pPr>
        <w:pStyle w:val="73"/>
        <w:spacing w:before="0" w:beforeLines="0" w:after="0" w:afterLines="0"/>
        <w:rPr>
          <w:rFonts w:ascii="宋体" w:hAnsi="宋体" w:eastAsia="宋体"/>
        </w:rPr>
      </w:pPr>
      <w:r>
        <w:rPr>
          <w:rFonts w:hint="eastAsia" w:ascii="宋体" w:hAnsi="宋体" w:eastAsia="宋体"/>
        </w:rPr>
        <w:t>利用建筑构件内钢筋作接地装置应符合</w:t>
      </w:r>
      <w:r>
        <w:rPr>
          <w:rFonts w:ascii="宋体" w:hAnsi="宋体" w:eastAsia="宋体"/>
        </w:rPr>
        <w:t>GB</w:t>
      </w:r>
      <w:r>
        <w:rPr>
          <w:rFonts w:hint="eastAsia" w:ascii="宋体" w:hAnsi="宋体" w:eastAsia="宋体"/>
        </w:rPr>
        <w:t xml:space="preserve"> </w:t>
      </w:r>
      <w:r>
        <w:rPr>
          <w:rFonts w:ascii="宋体" w:hAnsi="宋体" w:eastAsia="宋体"/>
        </w:rPr>
        <w:t>50057</w:t>
      </w:r>
      <w:r>
        <w:rPr>
          <w:rFonts w:hint="eastAsia" w:ascii="宋体" w:hAnsi="宋体" w:eastAsia="宋体"/>
        </w:rPr>
        <w:t>的规定。</w:t>
      </w:r>
    </w:p>
    <w:p w14:paraId="51049B2E">
      <w:pPr>
        <w:pStyle w:val="73"/>
        <w:spacing w:before="0" w:beforeLines="0" w:after="0" w:afterLines="0"/>
        <w:rPr>
          <w:rFonts w:ascii="宋体" w:hAnsi="宋体" w:eastAsia="宋体"/>
        </w:rPr>
      </w:pPr>
      <w:bookmarkStart w:id="818" w:name="_Toc211214359"/>
      <w:r>
        <w:rPr>
          <w:rFonts w:hint="eastAsia" w:ascii="宋体" w:hAnsi="宋体" w:eastAsia="宋体"/>
        </w:rPr>
        <w:t>人工钢质垂直接地体的长度应为</w:t>
      </w:r>
      <w:r>
        <w:rPr>
          <w:rFonts w:ascii="宋体" w:hAnsi="宋体" w:eastAsia="宋体"/>
        </w:rPr>
        <w:t>2.5 m</w:t>
      </w:r>
      <w:r>
        <w:rPr>
          <w:rFonts w:hint="eastAsia" w:ascii="宋体" w:hAnsi="宋体" w:eastAsia="宋体"/>
        </w:rPr>
        <w:t>，其间距以及人工水平接地体的间距应大于</w:t>
      </w:r>
      <w:r>
        <w:rPr>
          <w:rFonts w:ascii="宋体" w:hAnsi="宋体" w:eastAsia="宋体"/>
        </w:rPr>
        <w:t>3 m</w:t>
      </w:r>
      <w:r>
        <w:rPr>
          <w:rFonts w:hint="eastAsia" w:ascii="宋体" w:hAnsi="宋体" w:eastAsia="宋体"/>
        </w:rPr>
        <w:t>。</w:t>
      </w:r>
      <w:bookmarkEnd w:id="818"/>
    </w:p>
    <w:p w14:paraId="2EA20269">
      <w:pPr>
        <w:pStyle w:val="73"/>
        <w:spacing w:before="0" w:beforeLines="0" w:after="0" w:afterLines="0"/>
        <w:rPr>
          <w:rFonts w:ascii="宋体" w:hAnsi="宋体" w:eastAsia="宋体"/>
        </w:rPr>
      </w:pPr>
      <w:bookmarkStart w:id="819" w:name="_Toc211214360"/>
      <w:r>
        <w:rPr>
          <w:rFonts w:hint="eastAsia" w:ascii="宋体" w:hAnsi="宋体" w:eastAsia="宋体"/>
        </w:rPr>
        <w:t>人工接地体在土壤中的埋设深度不应小于0.5 m，敷设在当地冻土层以下，其距墙或基础不小于1 m。</w:t>
      </w:r>
      <w:bookmarkEnd w:id="819"/>
    </w:p>
    <w:p w14:paraId="0FEF0209">
      <w:pPr>
        <w:pStyle w:val="73"/>
        <w:spacing w:before="0" w:beforeLines="0" w:after="0" w:afterLines="0"/>
        <w:rPr>
          <w:rFonts w:ascii="宋体" w:hAnsi="宋体" w:eastAsia="宋体"/>
        </w:rPr>
      </w:pPr>
      <w:bookmarkStart w:id="820" w:name="_Toc211214363"/>
      <w:r>
        <w:rPr>
          <w:rFonts w:hint="eastAsia" w:ascii="宋体" w:hAnsi="宋体" w:eastAsia="宋体"/>
        </w:rPr>
        <w:t>防直击雷的专设引下线距出入口或人行道边沿应不小于3 m。</w:t>
      </w:r>
      <w:bookmarkEnd w:id="820"/>
    </w:p>
    <w:p w14:paraId="18C58786">
      <w:pPr>
        <w:pStyle w:val="73"/>
        <w:spacing w:before="0" w:beforeLines="0" w:after="0" w:afterLines="0"/>
        <w:rPr>
          <w:rFonts w:ascii="宋体" w:hAnsi="宋体" w:eastAsia="宋体"/>
        </w:rPr>
      </w:pPr>
      <w:bookmarkStart w:id="821" w:name="_Toc211214364"/>
      <w:r>
        <w:rPr>
          <w:rFonts w:hint="eastAsia" w:ascii="宋体" w:hAnsi="宋体" w:eastAsia="宋体"/>
        </w:rPr>
        <w:t>接地装置埋在土壤中的部分应做防腐处理。</w:t>
      </w:r>
      <w:bookmarkEnd w:id="821"/>
    </w:p>
    <w:p w14:paraId="67D31FC6">
      <w:pPr>
        <w:pStyle w:val="73"/>
        <w:spacing w:before="0" w:beforeLines="0" w:after="0" w:afterLines="0"/>
        <w:rPr>
          <w:rFonts w:ascii="宋体" w:hAnsi="宋体" w:eastAsia="宋体"/>
        </w:rPr>
      </w:pPr>
      <w:bookmarkStart w:id="822" w:name="_Toc211214365"/>
      <w:r>
        <w:rPr>
          <w:rFonts w:hint="eastAsia" w:ascii="宋体" w:hAnsi="宋体" w:eastAsia="宋体"/>
        </w:rPr>
        <w:t>接地装置工频接地电阻的计算，其与冲击接地电阻的换算应符合</w:t>
      </w:r>
      <w:r>
        <w:rPr>
          <w:rFonts w:ascii="宋体" w:hAnsi="宋体" w:eastAsia="宋体"/>
        </w:rPr>
        <w:t>GB</w:t>
      </w:r>
      <w:r>
        <w:rPr>
          <w:rFonts w:hint="eastAsia" w:ascii="宋体" w:hAnsi="宋体" w:eastAsia="宋体"/>
        </w:rPr>
        <w:t xml:space="preserve"> </w:t>
      </w:r>
      <w:r>
        <w:rPr>
          <w:rFonts w:ascii="宋体" w:hAnsi="宋体" w:eastAsia="宋体"/>
        </w:rPr>
        <w:t>50057</w:t>
      </w:r>
      <w:r>
        <w:rPr>
          <w:rFonts w:hint="eastAsia" w:ascii="宋体" w:hAnsi="宋体" w:eastAsia="宋体"/>
        </w:rPr>
        <w:t>的规定。</w:t>
      </w:r>
      <w:bookmarkEnd w:id="822"/>
    </w:p>
    <w:bookmarkEnd w:id="749"/>
    <w:bookmarkEnd w:id="750"/>
    <w:p w14:paraId="506D67CB">
      <w:pPr>
        <w:pStyle w:val="111"/>
        <w:spacing w:before="312" w:after="312"/>
      </w:pPr>
      <w:bookmarkStart w:id="823" w:name="_Toc214201703"/>
      <w:bookmarkStart w:id="824" w:name="_Toc211214366"/>
      <w:bookmarkStart w:id="825" w:name="_Toc211214412"/>
      <w:bookmarkStart w:id="826" w:name="_Toc217386253"/>
      <w:bookmarkStart w:id="827" w:name="_Toc212627702"/>
      <w:bookmarkStart w:id="828" w:name="_Toc879"/>
      <w:bookmarkStart w:id="829" w:name="_Toc12465"/>
      <w:bookmarkStart w:id="830" w:name="_Toc217397691"/>
      <w:bookmarkStart w:id="831" w:name="_Toc213917514"/>
      <w:bookmarkStart w:id="832" w:name="_Toc214200140"/>
      <w:bookmarkStart w:id="833" w:name="_Toc216958645"/>
      <w:bookmarkStart w:id="834" w:name="_Toc211551575"/>
      <w:bookmarkStart w:id="835" w:name="_Toc211377884"/>
      <w:bookmarkStart w:id="836" w:name="_Toc211551686"/>
      <w:r>
        <w:rPr>
          <w:rFonts w:hint="eastAsia"/>
        </w:rPr>
        <w:t>防雷检查检测</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03752721">
      <w:pPr>
        <w:pStyle w:val="112"/>
        <w:spacing w:before="156" w:after="156"/>
      </w:pPr>
      <w:bookmarkStart w:id="837" w:name="_Toc211214413"/>
      <w:bookmarkStart w:id="838" w:name="_Toc216958646"/>
      <w:bookmarkStart w:id="839" w:name="_Toc211551687"/>
      <w:bookmarkStart w:id="840" w:name="_Toc217397692"/>
      <w:bookmarkStart w:id="841" w:name="_Toc214200141"/>
      <w:bookmarkStart w:id="842" w:name="_Toc217386254"/>
      <w:bookmarkStart w:id="843" w:name="_Toc211551576"/>
      <w:bookmarkStart w:id="844" w:name="_Toc213917515"/>
      <w:bookmarkStart w:id="845" w:name="_Toc211214367"/>
      <w:bookmarkStart w:id="846" w:name="_Toc214201704"/>
      <w:bookmarkStart w:id="847" w:name="_Toc211377885"/>
      <w:bookmarkStart w:id="848" w:name="_Toc212627703"/>
      <w:bookmarkStart w:id="849" w:name="_Toc3244"/>
      <w:bookmarkStart w:id="850" w:name="_Toc25235"/>
      <w:r>
        <w:rPr>
          <w:rFonts w:hint="eastAsia"/>
        </w:rPr>
        <w:t>定期检测</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4F2F3A2D">
      <w:pPr>
        <w:pStyle w:val="112"/>
        <w:numPr>
          <w:ilvl w:val="0"/>
          <w:numId w:val="0"/>
        </w:numPr>
        <w:spacing w:before="0" w:beforeLines="0" w:after="0" w:afterLines="0"/>
        <w:ind w:firstLine="420" w:firstLineChars="200"/>
        <w:outlineLvl w:val="9"/>
        <w:rPr>
          <w:rFonts w:ascii="宋体" w:eastAsia="宋体"/>
          <w:szCs w:val="22"/>
        </w:rPr>
      </w:pPr>
      <w:bookmarkStart w:id="851" w:name="_Toc211551688"/>
      <w:bookmarkStart w:id="852" w:name="_Toc211214368"/>
      <w:bookmarkStart w:id="853" w:name="_Toc211214414"/>
      <w:bookmarkStart w:id="854" w:name="_Toc20617"/>
      <w:bookmarkStart w:id="855" w:name="_Toc11009"/>
      <w:bookmarkStart w:id="856" w:name="_Toc211377886"/>
      <w:bookmarkStart w:id="857" w:name="_Toc212627704"/>
      <w:bookmarkStart w:id="858" w:name="_Toc213917516"/>
      <w:bookmarkStart w:id="859" w:name="_Toc3196"/>
      <w:bookmarkStart w:id="860" w:name="_Toc211551577"/>
      <w:bookmarkStart w:id="861" w:name="_Toc214200142"/>
      <w:bookmarkStart w:id="862" w:name="_Toc214201705"/>
      <w:bookmarkStart w:id="863" w:name="_Toc217397693"/>
      <w:bookmarkStart w:id="864" w:name="_Toc217386255"/>
      <w:bookmarkStart w:id="865" w:name="_Toc216958647"/>
      <w:r>
        <w:rPr>
          <w:rFonts w:hint="eastAsia" w:ascii="宋体" w:eastAsia="宋体"/>
          <w:szCs w:val="22"/>
        </w:rPr>
        <w:t>投入使用后的防雷装置实行定期检测制度</w:t>
      </w:r>
      <w:bookmarkEnd w:id="851"/>
      <w:bookmarkEnd w:id="852"/>
      <w:bookmarkEnd w:id="853"/>
      <w:bookmarkEnd w:id="854"/>
      <w:bookmarkEnd w:id="855"/>
      <w:bookmarkEnd w:id="856"/>
      <w:bookmarkEnd w:id="857"/>
      <w:bookmarkEnd w:id="858"/>
      <w:bookmarkEnd w:id="859"/>
      <w:bookmarkEnd w:id="860"/>
      <w:r>
        <w:rPr>
          <w:rFonts w:hint="eastAsia" w:ascii="宋体" w:eastAsia="宋体"/>
          <w:szCs w:val="22"/>
        </w:rPr>
        <w:t>，具有爆炸和火灾危险环境的雷电防护装置检测间隔时间不应超过6个月，其他雷电防护装置检测间隔时间不应超过12个月。</w:t>
      </w:r>
      <w:bookmarkEnd w:id="861"/>
      <w:bookmarkEnd w:id="862"/>
      <w:bookmarkEnd w:id="863"/>
      <w:bookmarkEnd w:id="864"/>
      <w:bookmarkEnd w:id="865"/>
    </w:p>
    <w:p w14:paraId="7BD687F9">
      <w:pPr>
        <w:pStyle w:val="112"/>
        <w:spacing w:before="156" w:after="156"/>
      </w:pPr>
      <w:bookmarkStart w:id="866" w:name="_Toc6330"/>
      <w:bookmarkStart w:id="867" w:name="_Toc24852"/>
      <w:bookmarkStart w:id="868" w:name="_Toc211214415"/>
      <w:bookmarkStart w:id="869" w:name="_Toc217386256"/>
      <w:bookmarkStart w:id="870" w:name="_Toc211551578"/>
      <w:bookmarkStart w:id="871" w:name="_Toc214200143"/>
      <w:bookmarkStart w:id="872" w:name="_Toc216958648"/>
      <w:bookmarkStart w:id="873" w:name="_Toc211214369"/>
      <w:bookmarkStart w:id="874" w:name="_Toc211377887"/>
      <w:bookmarkStart w:id="875" w:name="_Toc214201706"/>
      <w:bookmarkStart w:id="876" w:name="_Toc217397694"/>
      <w:bookmarkStart w:id="877" w:name="_Toc212627705"/>
      <w:bookmarkStart w:id="878" w:name="_Toc213917517"/>
      <w:bookmarkStart w:id="879" w:name="_Toc211551689"/>
      <w:r>
        <w:rPr>
          <w:rFonts w:hint="eastAsia"/>
        </w:rPr>
        <w:t>跟踪检测</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5063F564">
      <w:pPr>
        <w:pStyle w:val="112"/>
        <w:numPr>
          <w:ilvl w:val="0"/>
          <w:numId w:val="0"/>
        </w:numPr>
        <w:spacing w:before="0" w:beforeLines="0" w:after="0" w:afterLines="0"/>
        <w:ind w:firstLine="420" w:firstLineChars="200"/>
        <w:outlineLvl w:val="9"/>
      </w:pPr>
      <w:bookmarkStart w:id="880" w:name="_Toc214200144"/>
      <w:bookmarkStart w:id="881" w:name="_Toc216958649"/>
      <w:bookmarkStart w:id="882" w:name="_Toc213917518"/>
      <w:bookmarkStart w:id="883" w:name="_Toc212627706"/>
      <w:bookmarkStart w:id="884" w:name="_Toc214201707"/>
      <w:bookmarkStart w:id="885" w:name="_Toc217386257"/>
      <w:bookmarkStart w:id="886" w:name="_Toc217397695"/>
      <w:r>
        <w:rPr>
          <w:rFonts w:hint="eastAsia" w:ascii="宋体" w:eastAsia="宋体"/>
          <w:szCs w:val="22"/>
        </w:rPr>
        <w:t>新建、改建、扩建项目，应根据建设项目防雷工程施工进度进行跟踪检测，每个节点进行检查确认并取证记录。</w:t>
      </w:r>
      <w:bookmarkEnd w:id="880"/>
      <w:bookmarkEnd w:id="881"/>
      <w:bookmarkEnd w:id="882"/>
      <w:bookmarkEnd w:id="883"/>
      <w:bookmarkEnd w:id="884"/>
      <w:bookmarkEnd w:id="885"/>
      <w:bookmarkEnd w:id="886"/>
    </w:p>
    <w:p w14:paraId="6EEE8C35">
      <w:pPr>
        <w:pStyle w:val="112"/>
        <w:spacing w:before="156" w:after="156"/>
      </w:pPr>
      <w:bookmarkStart w:id="887" w:name="_Toc211377889"/>
      <w:bookmarkStart w:id="888" w:name="_Toc211214417"/>
      <w:bookmarkStart w:id="889" w:name="_Toc211551580"/>
      <w:bookmarkStart w:id="890" w:name="_Toc214200145"/>
      <w:bookmarkStart w:id="891" w:name="_Toc25216"/>
      <w:bookmarkStart w:id="892" w:name="_Toc211551691"/>
      <w:bookmarkStart w:id="893" w:name="_Toc212627707"/>
      <w:bookmarkStart w:id="894" w:name="_Toc16165"/>
      <w:bookmarkStart w:id="895" w:name="_Toc211214371"/>
      <w:bookmarkStart w:id="896" w:name="_Toc217397696"/>
      <w:bookmarkStart w:id="897" w:name="_Toc214201708"/>
      <w:bookmarkStart w:id="898" w:name="_Toc217386258"/>
      <w:bookmarkStart w:id="899" w:name="_Toc213917519"/>
      <w:bookmarkStart w:id="900" w:name="_Toc216958650"/>
      <w:r>
        <w:rPr>
          <w:rFonts w:hint="eastAsia"/>
        </w:rPr>
        <w:t>日常检查</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285FB203">
      <w:pPr>
        <w:pStyle w:val="73"/>
        <w:spacing w:before="0" w:beforeLines="0" w:after="0" w:afterLines="0"/>
        <w:rPr>
          <w:rFonts w:ascii="宋体" w:eastAsia="宋体"/>
          <w:szCs w:val="22"/>
        </w:rPr>
      </w:pPr>
      <w:r>
        <w:rPr>
          <w:rFonts w:hint="eastAsia" w:ascii="宋体" w:eastAsia="宋体"/>
          <w:szCs w:val="22"/>
        </w:rPr>
        <w:t>防雷设备设施应完好、稳固。如接闪器、浮顶油罐雷电流分流分路器、引下线、接地线等。</w:t>
      </w:r>
    </w:p>
    <w:p w14:paraId="621F61BA">
      <w:pPr>
        <w:pStyle w:val="73"/>
        <w:spacing w:before="0" w:beforeLines="0" w:after="0" w:afterLines="0"/>
        <w:rPr>
          <w:rFonts w:ascii="宋体" w:eastAsia="宋体"/>
          <w:szCs w:val="22"/>
        </w:rPr>
      </w:pPr>
      <w:r>
        <w:rPr>
          <w:rFonts w:hint="eastAsia" w:ascii="宋体" w:eastAsia="宋体"/>
          <w:szCs w:val="22"/>
        </w:rPr>
        <w:t>防雷设备设施接地电阻值、等电位连接过渡电阻值应符合要求。如储罐上部金属附件、仪表，二次密封挡板之间，金属风向标、杆式照明灯、可燃介质管道等。</w:t>
      </w:r>
    </w:p>
    <w:p w14:paraId="03AF132C">
      <w:pPr>
        <w:pStyle w:val="73"/>
        <w:spacing w:before="0" w:beforeLines="0" w:after="0" w:afterLines="0"/>
      </w:pPr>
      <w:r>
        <w:rPr>
          <w:rFonts w:hint="eastAsia" w:ascii="宋体" w:eastAsia="宋体"/>
          <w:szCs w:val="22"/>
        </w:rPr>
        <w:t>工艺设备、电气设备的金属外壳、框架等外露可导电部分，均应接地。</w:t>
      </w:r>
    </w:p>
    <w:p w14:paraId="0FBA4456">
      <w:pPr>
        <w:pStyle w:val="73"/>
        <w:spacing w:before="0" w:beforeLines="0" w:after="0" w:afterLines="0"/>
        <w:rPr>
          <w:rFonts w:ascii="宋体" w:eastAsia="宋体"/>
          <w:szCs w:val="22"/>
        </w:rPr>
      </w:pPr>
      <w:r>
        <w:rPr>
          <w:rFonts w:hint="eastAsia" w:ascii="宋体" w:eastAsia="宋体"/>
          <w:szCs w:val="22"/>
        </w:rPr>
        <w:t>储罐顶部日常封闭的附件应确保可燃气体无泄漏。如量油孔、透光口、二次密封等。</w:t>
      </w:r>
    </w:p>
    <w:p w14:paraId="3F0ADED4">
      <w:pPr>
        <w:pStyle w:val="73"/>
        <w:spacing w:before="0" w:beforeLines="0" w:after="0" w:afterLines="0"/>
      </w:pPr>
      <w:r>
        <w:rPr>
          <w:rFonts w:ascii="宋体" w:eastAsia="宋体"/>
          <w:color w:val="000000" w:themeColor="text1"/>
          <w:szCs w:val="22"/>
          <w14:textFill>
            <w14:solidFill>
              <w14:schemeClr w14:val="tx1"/>
            </w14:solidFill>
          </w14:textFill>
        </w:rPr>
        <w:t>S</w:t>
      </w:r>
      <w:r>
        <w:rPr>
          <w:rFonts w:hint="eastAsia" w:ascii="宋体" w:eastAsia="宋体"/>
          <w:color w:val="000000" w:themeColor="text1"/>
          <w:szCs w:val="22"/>
          <w14:textFill>
            <w14:solidFill>
              <w14:schemeClr w14:val="tx1"/>
            </w14:solidFill>
          </w14:textFill>
        </w:rPr>
        <w:t>PD的安装位置，安装数量、型号、主要性能参数和安装工艺等应符合5</w:t>
      </w:r>
      <w:r>
        <w:rPr>
          <w:rFonts w:ascii="宋体" w:eastAsia="宋体"/>
          <w:color w:val="000000" w:themeColor="text1"/>
          <w:szCs w:val="22"/>
          <w14:textFill>
            <w14:solidFill>
              <w14:schemeClr w14:val="tx1"/>
            </w14:solidFill>
          </w14:textFill>
        </w:rPr>
        <w:t>.1.4.2</w:t>
      </w:r>
      <w:r>
        <w:rPr>
          <w:rFonts w:hint="eastAsia" w:ascii="宋体" w:eastAsia="宋体"/>
          <w:color w:val="000000" w:themeColor="text1"/>
          <w:szCs w:val="22"/>
          <w14:textFill>
            <w14:solidFill>
              <w14:schemeClr w14:val="tx1"/>
            </w14:solidFill>
          </w14:textFill>
        </w:rPr>
        <w:t>，5</w:t>
      </w:r>
      <w:r>
        <w:rPr>
          <w:rFonts w:ascii="宋体" w:eastAsia="宋体"/>
          <w:color w:val="000000" w:themeColor="text1"/>
          <w:szCs w:val="22"/>
          <w14:textFill>
            <w14:solidFill>
              <w14:schemeClr w14:val="tx1"/>
            </w14:solidFill>
          </w14:textFill>
        </w:rPr>
        <w:t>.12.9</w:t>
      </w:r>
      <w:r>
        <w:rPr>
          <w:rFonts w:hint="eastAsia" w:ascii="宋体" w:eastAsia="宋体"/>
          <w:color w:val="000000" w:themeColor="text1"/>
          <w:szCs w:val="22"/>
          <w14:textFill>
            <w14:solidFill>
              <w14:schemeClr w14:val="tx1"/>
            </w14:solidFill>
          </w14:textFill>
        </w:rPr>
        <w:t>和</w:t>
      </w:r>
      <w:r>
        <w:rPr>
          <w:rFonts w:ascii="宋体" w:eastAsia="宋体"/>
          <w:color w:val="000000" w:themeColor="text1"/>
          <w:szCs w:val="22"/>
          <w14:textFill>
            <w14:solidFill>
              <w14:schemeClr w14:val="tx1"/>
            </w14:solidFill>
          </w14:textFill>
        </w:rPr>
        <w:t>5.13</w:t>
      </w:r>
      <w:r>
        <w:rPr>
          <w:rFonts w:hint="eastAsia" w:ascii="宋体" w:eastAsia="宋体"/>
          <w:color w:val="000000" w:themeColor="text1"/>
          <w:szCs w:val="22"/>
          <w14:textFill>
            <w14:solidFill>
              <w14:schemeClr w14:val="tx1"/>
            </w14:solidFill>
          </w14:textFill>
        </w:rPr>
        <w:t>的规定。</w:t>
      </w:r>
    </w:p>
    <w:p w14:paraId="77B20964">
      <w:pPr>
        <w:pStyle w:val="73"/>
        <w:spacing w:before="0" w:beforeLines="0" w:after="0" w:afterLines="0"/>
        <w:rPr>
          <w:rFonts w:ascii="宋体" w:eastAsia="宋体"/>
          <w:szCs w:val="22"/>
        </w:rPr>
      </w:pPr>
      <w:r>
        <w:rPr>
          <w:rFonts w:hint="eastAsia" w:ascii="宋体" w:eastAsia="宋体"/>
          <w:szCs w:val="22"/>
        </w:rPr>
        <w:t>储罐视频监控应满足5</w:t>
      </w:r>
      <w:r>
        <w:rPr>
          <w:rFonts w:ascii="宋体" w:eastAsia="宋体"/>
          <w:szCs w:val="22"/>
        </w:rPr>
        <w:t>.1.2.9</w:t>
      </w:r>
      <w:r>
        <w:rPr>
          <w:rFonts w:hint="eastAsia" w:ascii="宋体" w:eastAsia="宋体"/>
          <w:szCs w:val="22"/>
        </w:rPr>
        <w:t>的规定。</w:t>
      </w:r>
    </w:p>
    <w:p w14:paraId="27DC27CB">
      <w:pPr>
        <w:pStyle w:val="73"/>
        <w:spacing w:before="0" w:beforeLines="0" w:after="0" w:afterLines="0"/>
        <w:rPr>
          <w:rFonts w:ascii="宋体" w:eastAsia="宋体"/>
          <w:szCs w:val="22"/>
        </w:rPr>
      </w:pPr>
      <w:r>
        <w:rPr>
          <w:rFonts w:hint="eastAsia" w:ascii="宋体" w:eastAsia="宋体"/>
          <w:szCs w:val="22"/>
        </w:rPr>
        <w:t>雷暴时禁止可燃液体、气体装卸作业。</w:t>
      </w:r>
    </w:p>
    <w:p w14:paraId="05F61B7A">
      <w:pPr>
        <w:pStyle w:val="112"/>
        <w:spacing w:before="156" w:after="156"/>
      </w:pPr>
      <w:bookmarkStart w:id="901" w:name="_Toc217397697"/>
      <w:bookmarkStart w:id="902" w:name="_Toc217386259"/>
      <w:bookmarkStart w:id="903" w:name="_Toc216958651"/>
      <w:r>
        <w:rPr>
          <w:rFonts w:hint="eastAsia"/>
        </w:rPr>
        <w:t>证实方法</w:t>
      </w:r>
      <w:bookmarkEnd w:id="901"/>
      <w:bookmarkEnd w:id="902"/>
      <w:bookmarkEnd w:id="903"/>
    </w:p>
    <w:p w14:paraId="6B543856">
      <w:pPr>
        <w:pStyle w:val="73"/>
        <w:spacing w:before="0" w:beforeLines="0" w:after="0" w:afterLines="0"/>
      </w:pPr>
      <w:r>
        <w:rPr>
          <w:rFonts w:hint="eastAsia" w:ascii="宋体" w:eastAsia="宋体"/>
          <w:szCs w:val="22"/>
        </w:rPr>
        <w:t>建立防雷设施档案和台账，包括防雷接地设施平面布置图、检查记录、竣工图纸、检测报告、维护保养记录等。</w:t>
      </w:r>
    </w:p>
    <w:p w14:paraId="6F327EFB">
      <w:pPr>
        <w:pStyle w:val="73"/>
        <w:spacing w:before="0" w:beforeLines="0" w:after="0" w:afterLines="0"/>
        <w:rPr>
          <w:rFonts w:ascii="宋体" w:eastAsia="宋体"/>
          <w:szCs w:val="22"/>
        </w:rPr>
      </w:pPr>
      <w:r>
        <w:rPr>
          <w:rFonts w:hint="eastAsia" w:ascii="宋体" w:eastAsia="宋体"/>
          <w:szCs w:val="22"/>
        </w:rPr>
        <w:t>检查记录内容包括但不限于检查时间、检查内容、状态描述等信息。</w:t>
      </w:r>
    </w:p>
    <w:p w14:paraId="1A5764EB">
      <w:pPr>
        <w:pStyle w:val="73"/>
        <w:spacing w:before="0" w:beforeLines="0" w:after="0" w:afterLines="0"/>
        <w:rPr>
          <w:rFonts w:ascii="宋体" w:eastAsia="宋体"/>
          <w:szCs w:val="22"/>
        </w:rPr>
      </w:pPr>
      <w:r>
        <w:rPr>
          <w:rFonts w:hint="eastAsia" w:ascii="宋体" w:eastAsia="宋体"/>
          <w:szCs w:val="22"/>
        </w:rPr>
        <w:t>维护保养记录内容包括但不限于维护方案、维护记录等。</w:t>
      </w:r>
    </w:p>
    <w:p w14:paraId="7D332AC1">
      <w:pPr>
        <w:pStyle w:val="73"/>
        <w:spacing w:before="0" w:beforeLines="0" w:after="0" w:afterLines="0"/>
        <w:rPr>
          <w:rFonts w:ascii="宋体" w:eastAsia="宋体"/>
          <w:szCs w:val="22"/>
        </w:rPr>
      </w:pPr>
      <w:r>
        <w:rPr>
          <w:rFonts w:hint="eastAsia" w:ascii="宋体" w:eastAsia="宋体"/>
          <w:szCs w:val="22"/>
        </w:rPr>
        <w:t>防雷设施发生变化后，应及时更新防雷平面图及台帐，确保档案资料与现场保持一致。</w:t>
      </w:r>
    </w:p>
    <w:p w14:paraId="5C8EE60D">
      <w:pPr>
        <w:pStyle w:val="64"/>
        <w:ind w:firstLine="420"/>
        <w:sectPr>
          <w:headerReference r:id="rId15" w:type="default"/>
          <w:footerReference r:id="rId16" w:type="default"/>
          <w:footerReference r:id="rId17" w:type="even"/>
          <w:pgSz w:w="11906" w:h="16838"/>
          <w:pgMar w:top="1928" w:right="1134" w:bottom="1134" w:left="1134" w:header="1418" w:footer="1134" w:gutter="284"/>
          <w:pgNumType w:fmt="decimal" w:start="1"/>
          <w:cols w:space="425" w:num="1"/>
          <w:formProt w:val="0"/>
          <w:docGrid w:type="lines" w:linePitch="312" w:charSpace="0"/>
        </w:sectPr>
      </w:pPr>
    </w:p>
    <w:p w14:paraId="572E3874">
      <w:pPr>
        <w:pStyle w:val="71"/>
        <w:spacing w:after="156"/>
      </w:pPr>
      <w:bookmarkStart w:id="904" w:name="_Toc214200146"/>
      <w:bookmarkStart w:id="905" w:name="_Toc214201709"/>
      <w:bookmarkStart w:id="906" w:name="_Toc217386260"/>
      <w:bookmarkStart w:id="907" w:name="_Toc217397698"/>
      <w:bookmarkStart w:id="908" w:name="_Toc216958652"/>
      <w:r>
        <w:rPr>
          <w:rFonts w:hint="eastAsia"/>
          <w:spacing w:val="105"/>
        </w:rPr>
        <w:t>参考文</w:t>
      </w:r>
      <w:r>
        <w:rPr>
          <w:rFonts w:hint="eastAsia"/>
        </w:rPr>
        <w:t>献</w:t>
      </w:r>
      <w:bookmarkEnd w:id="904"/>
      <w:bookmarkEnd w:id="905"/>
      <w:bookmarkEnd w:id="906"/>
      <w:bookmarkEnd w:id="907"/>
      <w:bookmarkEnd w:id="908"/>
    </w:p>
    <w:p w14:paraId="5B25052F">
      <w:pPr>
        <w:pStyle w:val="239"/>
        <w:numPr>
          <w:ilvl w:val="0"/>
          <w:numId w:val="43"/>
        </w:numPr>
        <w:autoSpaceDE w:val="0"/>
        <w:autoSpaceDN w:val="0"/>
        <w:ind w:firstLine="420"/>
      </w:pPr>
      <w:r>
        <w:rPr>
          <w:rFonts w:hint="eastAsia"/>
          <w:color w:val="000000" w:themeColor="text1"/>
          <w:szCs w:val="22"/>
          <w14:textFill>
            <w14:solidFill>
              <w14:schemeClr w14:val="tx1"/>
            </w14:solidFill>
          </w14:textFill>
        </w:rPr>
        <w:t>GB 50058 爆炸危险环境电力装置设计规范</w:t>
      </w:r>
    </w:p>
    <w:bookmarkEnd w:id="27"/>
    <w:p w14:paraId="1CDB62D9">
      <w:pPr>
        <w:jc w:val="center"/>
      </w:pPr>
      <w:bookmarkStart w:id="909" w:name="BookMark8"/>
      <w:r>
        <w:rPr>
          <w:rFonts w:hint="eastAsia"/>
        </w:rPr>
        <w:drawing>
          <wp:inline distT="0" distB="0" distL="0" distR="0">
            <wp:extent cx="1485900" cy="317500"/>
            <wp:effectExtent l="0" t="0" r="0" b="635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09"/>
    </w:p>
    <w:p w14:paraId="6BB1AB8C">
      <w:pPr>
        <w:sectPr>
          <w:headerReference r:id="rId18" w:type="default"/>
          <w:footerReference r:id="rId19" w:type="default"/>
          <w:footerReference r:id="rId20" w:type="even"/>
          <w:pgSz w:w="11906" w:h="16838"/>
          <w:pgMar w:top="1928" w:right="1134" w:bottom="1134" w:left="1134" w:header="1418" w:footer="1134" w:gutter="284"/>
          <w:pgNumType w:fmt="decimal"/>
          <w:cols w:space="425" w:num="1"/>
          <w:formProt w:val="0"/>
          <w:docGrid w:type="lines" w:linePitch="312" w:charSpace="0"/>
        </w:sectPr>
      </w:pPr>
    </w:p>
    <w:p w14:paraId="768D7D1F">
      <w:pPr>
        <w:rPr>
          <w:rFonts w:ascii="Times New Roman" w:hAnsi="Times New Roman"/>
          <w:sz w:val="44"/>
          <w:szCs w:val="44"/>
        </w:rPr>
      </w:pPr>
    </w:p>
    <w:p w14:paraId="0340D96C">
      <w:pPr>
        <w:rPr>
          <w:rFonts w:ascii="Times New Roman" w:hAnsi="Times New Roman"/>
          <w:sz w:val="44"/>
          <w:szCs w:val="44"/>
        </w:rPr>
      </w:pPr>
    </w:p>
    <w:p w14:paraId="7A4F90B8">
      <w:pPr>
        <w:pStyle w:val="31"/>
        <w:ind w:firstLine="210"/>
      </w:pPr>
    </w:p>
    <w:p w14:paraId="056D0BEC">
      <w:pPr>
        <w:pStyle w:val="31"/>
        <w:ind w:firstLine="210"/>
      </w:pPr>
    </w:p>
    <w:p w14:paraId="70B56812">
      <w:pPr>
        <w:pStyle w:val="31"/>
        <w:ind w:firstLine="210"/>
      </w:pPr>
    </w:p>
    <w:p w14:paraId="593F8895">
      <w:pPr>
        <w:pStyle w:val="31"/>
        <w:ind w:firstLine="210"/>
      </w:pPr>
    </w:p>
    <w:p w14:paraId="03E8F2E3">
      <w:pPr>
        <w:pStyle w:val="31"/>
        <w:ind w:firstLine="210"/>
      </w:pPr>
    </w:p>
    <w:p w14:paraId="3EF2A3BC">
      <w:pPr>
        <w:pStyle w:val="31"/>
        <w:ind w:firstLine="210"/>
      </w:pPr>
    </w:p>
    <w:p w14:paraId="1B254DD6">
      <w:pPr>
        <w:pStyle w:val="31"/>
        <w:ind w:firstLine="210"/>
      </w:pPr>
    </w:p>
    <w:p w14:paraId="2DCBCB6C">
      <w:pPr>
        <w:spacing w:line="240" w:lineRule="auto"/>
        <w:jc w:val="center"/>
        <w:rPr>
          <w:rFonts w:ascii="黑体" w:hAnsi="黑体" w:eastAsia="黑体"/>
          <w:b/>
          <w:spacing w:val="44"/>
          <w:sz w:val="48"/>
          <w:szCs w:val="52"/>
        </w:rPr>
      </w:pPr>
      <w:r>
        <w:rPr>
          <w:rFonts w:hint="eastAsia" w:ascii="黑体" w:hAnsi="黑体" w:eastAsia="黑体"/>
          <w:b/>
          <w:spacing w:val="44"/>
          <w:sz w:val="48"/>
          <w:szCs w:val="52"/>
        </w:rPr>
        <w:t>《陆上油气田雷电防护安全规范》</w:t>
      </w:r>
    </w:p>
    <w:p w14:paraId="06349103">
      <w:pPr>
        <w:adjustRightInd/>
        <w:spacing w:line="240" w:lineRule="auto"/>
        <w:jc w:val="center"/>
        <w:rPr>
          <w:rFonts w:ascii="Times New Roman" w:hAnsi="Times New Roman" w:eastAsia="黑体"/>
          <w:b/>
          <w:spacing w:val="44"/>
          <w:sz w:val="52"/>
          <w:szCs w:val="52"/>
        </w:rPr>
      </w:pPr>
      <w:r>
        <w:rPr>
          <w:rFonts w:ascii="Times New Roman" w:hAnsi="Times New Roman" w:eastAsia="黑体"/>
          <w:b/>
          <w:spacing w:val="44"/>
          <w:sz w:val="52"/>
          <w:szCs w:val="52"/>
        </w:rPr>
        <w:t>（征求意见稿）</w:t>
      </w:r>
    </w:p>
    <w:p w14:paraId="257523B5">
      <w:pPr>
        <w:jc w:val="center"/>
        <w:rPr>
          <w:spacing w:val="44"/>
          <w:sz w:val="32"/>
          <w:szCs w:val="32"/>
        </w:rPr>
      </w:pPr>
    </w:p>
    <w:p w14:paraId="5C264DCF">
      <w:pPr>
        <w:adjustRightInd/>
        <w:spacing w:line="240" w:lineRule="auto"/>
        <w:jc w:val="center"/>
        <w:rPr>
          <w:rFonts w:ascii="Times New Roman" w:hAnsi="Times New Roman" w:eastAsia="黑体"/>
          <w:b/>
          <w:spacing w:val="44"/>
          <w:sz w:val="52"/>
          <w:szCs w:val="52"/>
        </w:rPr>
      </w:pPr>
      <w:r>
        <w:rPr>
          <w:rFonts w:ascii="Times New Roman" w:hAnsi="Times New Roman" w:eastAsia="黑体"/>
          <w:b/>
          <w:spacing w:val="44"/>
          <w:sz w:val="52"/>
          <w:szCs w:val="52"/>
        </w:rPr>
        <w:t>编制说明</w:t>
      </w:r>
    </w:p>
    <w:p w14:paraId="575BDE9D">
      <w:pPr>
        <w:jc w:val="center"/>
        <w:rPr>
          <w:spacing w:val="44"/>
          <w:sz w:val="32"/>
          <w:szCs w:val="32"/>
        </w:rPr>
      </w:pPr>
    </w:p>
    <w:p w14:paraId="350F9746">
      <w:pPr>
        <w:jc w:val="center"/>
        <w:rPr>
          <w:spacing w:val="44"/>
          <w:sz w:val="32"/>
          <w:szCs w:val="32"/>
        </w:rPr>
      </w:pPr>
    </w:p>
    <w:p w14:paraId="10A81FA5">
      <w:pPr>
        <w:pStyle w:val="5"/>
        <w:rPr>
          <w:rFonts w:ascii="Times New Roman" w:hAnsi="Times New Roman"/>
          <w:spacing w:val="44"/>
          <w:sz w:val="32"/>
          <w:szCs w:val="32"/>
        </w:rPr>
      </w:pPr>
    </w:p>
    <w:p w14:paraId="48C394E1">
      <w:pPr>
        <w:rPr>
          <w:spacing w:val="44"/>
          <w:sz w:val="32"/>
          <w:szCs w:val="32"/>
        </w:rPr>
      </w:pPr>
    </w:p>
    <w:p w14:paraId="186ABE16">
      <w:pPr>
        <w:pStyle w:val="5"/>
        <w:rPr>
          <w:rFonts w:ascii="Times New Roman" w:hAnsi="Times New Roman"/>
        </w:rPr>
      </w:pPr>
    </w:p>
    <w:p w14:paraId="56C90244">
      <w:pPr>
        <w:jc w:val="center"/>
        <w:rPr>
          <w:spacing w:val="44"/>
          <w:sz w:val="32"/>
          <w:szCs w:val="32"/>
        </w:rPr>
      </w:pPr>
    </w:p>
    <w:p w14:paraId="57BE8EB9">
      <w:pPr>
        <w:adjustRightInd/>
        <w:spacing w:line="240" w:lineRule="auto"/>
        <w:jc w:val="center"/>
        <w:rPr>
          <w:rFonts w:ascii="Times New Roman" w:hAnsi="Times New Roman"/>
          <w:spacing w:val="44"/>
          <w:sz w:val="32"/>
          <w:szCs w:val="32"/>
        </w:rPr>
      </w:pPr>
    </w:p>
    <w:p w14:paraId="269AE726">
      <w:pPr>
        <w:adjustRightInd/>
        <w:spacing w:line="240" w:lineRule="auto"/>
        <w:jc w:val="center"/>
        <w:outlineLvl w:val="0"/>
        <w:rPr>
          <w:rFonts w:ascii="Times New Roman" w:hAnsi="Times New Roman"/>
          <w:b/>
          <w:bCs/>
          <w:spacing w:val="44"/>
          <w:sz w:val="32"/>
          <w:szCs w:val="32"/>
        </w:rPr>
      </w:pPr>
      <w:r>
        <w:rPr>
          <w:rFonts w:ascii="Times New Roman" w:hAnsi="Times New Roman"/>
          <w:b/>
          <w:bCs/>
          <w:spacing w:val="44"/>
          <w:sz w:val="32"/>
          <w:szCs w:val="32"/>
        </w:rPr>
        <w:t>标准编制工作组</w:t>
      </w:r>
    </w:p>
    <w:p w14:paraId="424DEFB5">
      <w:pPr>
        <w:adjustRightInd/>
        <w:spacing w:line="240" w:lineRule="auto"/>
        <w:jc w:val="center"/>
        <w:outlineLvl w:val="0"/>
        <w:rPr>
          <w:rFonts w:ascii="Times New Roman" w:hAnsi="Times New Roman" w:eastAsia="黑体"/>
          <w:sz w:val="32"/>
          <w:szCs w:val="32"/>
        </w:rPr>
      </w:pPr>
      <w:r>
        <w:rPr>
          <w:rFonts w:hint="eastAsia" w:ascii="Times New Roman" w:hAnsi="Times New Roman"/>
          <w:b/>
          <w:bCs/>
          <w:spacing w:val="44"/>
          <w:sz w:val="32"/>
          <w:szCs w:val="32"/>
        </w:rPr>
        <w:t>二〇二五年十二月</w:t>
      </w:r>
    </w:p>
    <w:p w14:paraId="42526277">
      <w:pPr>
        <w:widowControl/>
        <w:spacing w:line="560" w:lineRule="exact"/>
        <w:ind w:firstLine="3600" w:firstLineChars="900"/>
        <w:jc w:val="left"/>
        <w:rPr>
          <w:rFonts w:ascii="方正黑体_GBK" w:hAnsi="方正黑体_GBK" w:eastAsia="方正黑体_GBK" w:cs="方正黑体_GBK"/>
          <w:kern w:val="0"/>
          <w:sz w:val="40"/>
          <w:szCs w:val="40"/>
          <w:lang w:bidi="ar"/>
        </w:rPr>
        <w:sectPr>
          <w:headerReference r:id="rId21" w:type="default"/>
          <w:footerReference r:id="rId22" w:type="default"/>
          <w:pgSz w:w="11906" w:h="16838"/>
          <w:pgMar w:top="1928" w:right="1134" w:bottom="1134" w:left="1134" w:header="1418" w:footer="1134" w:gutter="284"/>
          <w:pgNumType w:fmt="decimal"/>
          <w:cols w:space="425" w:num="1"/>
          <w:formProt w:val="0"/>
          <w:docGrid w:type="lines" w:linePitch="312" w:charSpace="0"/>
        </w:sectPr>
      </w:pPr>
    </w:p>
    <w:p w14:paraId="0057A359">
      <w:pPr>
        <w:jc w:val="center"/>
        <w:rPr>
          <w:rFonts w:ascii="宋体" w:hAnsi="宋体"/>
          <w:b/>
          <w:bCs/>
          <w:spacing w:val="44"/>
          <w:sz w:val="32"/>
          <w:szCs w:val="32"/>
        </w:rPr>
        <w:sectPr>
          <w:footerReference r:id="rId23" w:type="default"/>
          <w:type w:val="continuous"/>
          <w:pgSz w:w="11906" w:h="16838"/>
          <w:pgMar w:top="1928" w:right="1134" w:bottom="1134" w:left="1134" w:header="1418" w:footer="1134" w:gutter="284"/>
          <w:pgNumType w:fmt="decimal"/>
          <w:cols w:space="425" w:num="1"/>
          <w:formProt w:val="0"/>
          <w:docGrid w:type="lines" w:linePitch="312" w:charSpace="0"/>
        </w:sectPr>
      </w:pPr>
    </w:p>
    <w:p w14:paraId="72E80F10">
      <w:pPr>
        <w:adjustRightInd/>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一、工作简况</w:t>
      </w:r>
    </w:p>
    <w:p w14:paraId="70871B65">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（一）任务来源</w:t>
      </w:r>
    </w:p>
    <w:p w14:paraId="7C981321">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国家标准化管理委员会于2024年12月31日发布的《国家标准化管理委员会文件》（国标委发〔2024〕59号），关于下达《汽车密码应用技术要求》等37项强制性国家标准制修订计划及相关标准外文版计划的通知，强制性国家标准《陆上油气田雷电防护安全规范》制定计划正式下达，由应急管理部归口，计划号为</w:t>
      </w:r>
      <w:r>
        <w:fldChar w:fldCharType="begin"/>
      </w:r>
      <w:r>
        <w:instrText xml:space="preserve"> HYPERLINK "https://std.samr.gov.cn/gb/search/gbDetailed?id=2B0165E3A51584EEE06397BE0A0A6C58" \t "https://std.samr.gov.cn/search/_blank" </w:instrText>
      </w:r>
      <w:r>
        <w:fldChar w:fldCharType="separate"/>
      </w:r>
      <w:r>
        <w:rPr>
          <w:rFonts w:hint="eastAsia" w:ascii="Times New Roman" w:hAnsi="Times New Roman" w:eastAsia="仿宋_GB2312"/>
          <w:sz w:val="32"/>
          <w:szCs w:val="32"/>
        </w:rPr>
        <w:t>20243882-Q-450</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，项目周期18个月。应急管理部委托TC288/SC10全国安全生产标准化技术委员会石油天然气开采安全分技术委员会（以下简称“分标委”）组织起草和审查。</w:t>
      </w:r>
    </w:p>
    <w:p w14:paraId="2CFFDA73">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（二）起草单位和人员</w:t>
      </w:r>
    </w:p>
    <w:p w14:paraId="198B485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根据立项计划，成立标准编制工作组（以下简称“工作组”），中国石油集团安全环保技术研究院有限公司负责本文件的制订工作。</w:t>
      </w:r>
    </w:p>
    <w:p w14:paraId="2FEAC188">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（三）标准制订的目的及意义</w:t>
      </w:r>
    </w:p>
    <w:p w14:paraId="7ECEDE65">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国社会与经济的快速发展对能源的需求持续提升，石油与天然气是工业和民生的重要能源保障。习近平总书记在2022年对油品储存基地安全做出重要指示，油气田企业具有油品储存数量多，安全风险高，监管范围广，油品性质复杂等特点，给企业安全生产带来很大的管理难度。由于油气田设施存在于不同的气候、地质、地形区域，雷电灾害严重而难以预防。一但遭受雷击，将会对系统产生破坏，也会对电子信息与控制系统、计量仪表、供电系统和人员带来危害。</w:t>
      </w:r>
    </w:p>
    <w:p w14:paraId="4FF77F97">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雷电是油气田企业安全隐患之一，主要呈现储罐雷击着火，各种可燃气体排空管雷击着火，油田外部输电线路雷击停电，场站雷击控制系统、微电子设备损坏，油田野外作业人员雷电伤害等。多年来雷电造成的事故反映出一个共性问题是企业日常管理只注重“接地电阻检测”，没有系统性地进行检测与评估存在的真正问题所在，油气田企业在防雷方面仍然存在很多薄弱点和标准引用的争议，因此针对陆上油气田的防雷技术标准亟待出台。本文件的制定，将以国际、国家、行业和企业的相关标准为依据，结合陆上油气田的特点和实际需求，为陆上油气田防雷工作提供全面、系统的技术指导。通过规范防雷设计、施工、日常管理等各个环节，提高陆上油气田的防雷水平，保障设施设备的安全运行，减少雷电对生产活动的影响。该规范的制定将注重以下几个方面：一是科学性，以充分的研究和实践为基础，采用科学的方法和技术，确保规范的合理性和有效性。二是实用性，紧密结合陆上油气田的实际情况，提供具体、可行的防雷措施和解决方案。三是兼容性，与现有相关标准和规范相衔接，避免冲突和重复，提高规范的适用性。四是前瞻性，考虑到行业的发展趋势和技术进步，预留一定的空间，以适应未来可能出现的新情况和新需求。五是可操作性，规范的内容简洁明了，易于理解和实施，方便相关人员在实际工作中操作和执行。</w:t>
      </w:r>
    </w:p>
    <w:p w14:paraId="27FC84FB">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立项计划，成立标准编制工作组（以下简称“工作组”），中国石油集团安全环保技术研究院有限公司负责本文件的制订工作。该规范的出台将有助于提高陆上油气田的防雷安全水平，促进防雷工作的规范化、标准化，为陆上油气田安全生产提供有力保障。</w:t>
      </w:r>
    </w:p>
    <w:p w14:paraId="2D18BF90">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（四）起草过程</w:t>
      </w:r>
    </w:p>
    <w:p w14:paraId="7C4BAC60">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12月31日，根据国家标准化管理委员会发布的《国家标准化管理委员会文件》（国标委发〔2024〕59号），关于下达《汽车密码应用技术要求》等37项强制性国家标准制修订计划及相关标准外文版计划的通知，本文件项目正式立项。</w:t>
      </w:r>
    </w:p>
    <w:p w14:paraId="5D50527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立项通知下达后，牵头单位中国石油安全环保技术研究院有限公司组织主要参编单位共同商讨标准编制思路，制定本文件总体框架，并成立了由工作现场经验丰富的人员和</w:t>
      </w:r>
      <w:r>
        <w:rPr>
          <w:rFonts w:ascii="Times New Roman" w:hAnsi="Times New Roman" w:eastAsia="仿宋_GB2312"/>
          <w:sz w:val="32"/>
          <w:szCs w:val="32"/>
        </w:rPr>
        <w:t>防雷技术专家</w:t>
      </w:r>
      <w:r>
        <w:rPr>
          <w:rFonts w:hint="eastAsia" w:ascii="Times New Roman" w:hAnsi="Times New Roman" w:eastAsia="仿宋_GB2312"/>
          <w:sz w:val="32"/>
          <w:szCs w:val="32"/>
        </w:rPr>
        <w:t>组成的标准</w:t>
      </w:r>
      <w:bookmarkStart w:id="910" w:name="_Hlk161663564"/>
      <w:r>
        <w:rPr>
          <w:rFonts w:hint="eastAsia" w:ascii="Times New Roman" w:hAnsi="Times New Roman" w:eastAsia="仿宋_GB2312"/>
          <w:sz w:val="32"/>
          <w:szCs w:val="32"/>
        </w:rPr>
        <w:t>工作组</w:t>
      </w:r>
      <w:bookmarkEnd w:id="910"/>
      <w:r>
        <w:rPr>
          <w:rFonts w:hint="eastAsia" w:ascii="Times New Roman" w:hAnsi="Times New Roman" w:eastAsia="仿宋_GB2312"/>
          <w:sz w:val="32"/>
          <w:szCs w:val="32"/>
        </w:rPr>
        <w:t>。标准工作组组织起草人、专家多次研讨和调研，于2026年1月形成征求意见稿。</w:t>
      </w:r>
    </w:p>
    <w:p w14:paraId="6F749665">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二、编制原则、强制性国家标准主要技术要求的依据及理由</w:t>
      </w:r>
    </w:p>
    <w:p w14:paraId="21F1C3A0">
      <w:pPr>
        <w:adjustRightInd/>
        <w:spacing w:line="360" w:lineRule="auto"/>
        <w:ind w:firstLine="643" w:firstLineChars="200"/>
        <w:rPr>
          <w:rFonts w:ascii="Times New Roman" w:hAnsi="Times New Roman" w:eastAsia="楷体_GB2312"/>
          <w:b/>
          <w:sz w:val="32"/>
          <w:szCs w:val="32"/>
        </w:rPr>
      </w:pPr>
      <w:bookmarkStart w:id="911" w:name="_Toc39385877"/>
      <w:bookmarkStart w:id="912" w:name="_Toc142548015"/>
      <w:r>
        <w:rPr>
          <w:rFonts w:hint="eastAsia" w:ascii="Times New Roman" w:hAnsi="Times New Roman" w:eastAsia="楷体_GB2312"/>
          <w:b/>
          <w:sz w:val="32"/>
          <w:szCs w:val="32"/>
        </w:rPr>
        <w:t>（一）标准编制原则</w:t>
      </w:r>
      <w:bookmarkEnd w:id="911"/>
      <w:bookmarkEnd w:id="912"/>
    </w:p>
    <w:p w14:paraId="4E4EAF7B">
      <w:pPr>
        <w:widowControl/>
        <w:spacing w:line="360" w:lineRule="auto"/>
        <w:ind w:firstLine="640" w:firstLineChars="200"/>
        <w:rPr>
          <w:rFonts w:ascii="Times New Roman" w:hAnsi="Times New Roman" w:eastAsia="仿宋_GB2312"/>
          <w:sz w:val="32"/>
          <w:szCs w:val="32"/>
        </w:rPr>
        <w:sectPr>
          <w:footerReference r:id="rId24" w:type="default"/>
          <w:pgSz w:w="11906" w:h="16838"/>
          <w:pgMar w:top="1928" w:right="1134" w:bottom="1134" w:left="1134" w:header="1418" w:footer="1134" w:gutter="284"/>
          <w:pgNumType w:fmt="decimal"/>
          <w:cols w:space="425" w:num="1"/>
          <w:formProt w:val="0"/>
          <w:docGrid w:type="lines" w:linePitch="312" w:charSpace="0"/>
        </w:sectPr>
      </w:pPr>
      <w:r>
        <w:rPr>
          <w:rFonts w:hint="eastAsia" w:ascii="Times New Roman" w:hAnsi="Times New Roman" w:eastAsia="仿宋_GB2312"/>
          <w:sz w:val="32"/>
          <w:szCs w:val="32"/>
        </w:rPr>
        <w:t>符合《中华人民共和国标准化法》《强制性国家标准管理办法》等国家标准化的有关法律、法规要求。在编写格式及标准用语上，按照国家标准《标准化工作导则 第1部分：标准化文件的结构和起</w:t>
      </w:r>
    </w:p>
    <w:p w14:paraId="55D4117F">
      <w:pPr>
        <w:widowControl/>
        <w:spacing w:line="360" w:lineRule="auto"/>
        <w:rPr>
          <w:rFonts w:ascii="Times New Roman" w:hAnsi="Times New Roman" w:eastAsia="仿宋_GB2312"/>
          <w:sz w:val="32"/>
          <w:szCs w:val="32"/>
        </w:rPr>
      </w:pPr>
      <w:r>
        <w:rPr>
          <w:rFonts w:hint="eastAsia" w:ascii="Times New Roman" w:hAnsi="Times New Roman" w:eastAsia="仿宋_GB2312"/>
          <w:sz w:val="32"/>
          <w:szCs w:val="32"/>
        </w:rPr>
        <w:t>草规则》（GB/T 1.1-2020）的要求进行编写。本文件依据《建筑物防雷设计规范》《建筑物电子信息系统防雷技术规范》和《石油天然气工程设计防火规范》等有关标准要求而制定，是指导陆上油气田雷电防护工作的重要支撑。</w:t>
      </w:r>
    </w:p>
    <w:p w14:paraId="0C7C4541">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（二）标准框架和主要内容</w:t>
      </w:r>
    </w:p>
    <w:p w14:paraId="0FD9366F">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本文件内容共8章，包括：范围、规范性引用文件、术语和定义、防雷分类及雷电防护区划分、防雷技术措施、接地系统、防雷装置、防雷检查检测。</w:t>
      </w:r>
    </w:p>
    <w:p w14:paraId="2EB98D9F">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1.范围</w:t>
      </w:r>
    </w:p>
    <w:p w14:paraId="7023A83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明确本文件规定了陆上油气田防雷分类及雷电防护区划分、防雷技术措施、接地系统、防雷装置、防雷检查检测等要求。本文件适用于陆上油气田防雷设计、施工及日常管理。</w:t>
      </w:r>
    </w:p>
    <w:p w14:paraId="21D13D5B">
      <w:pPr>
        <w:widowControl/>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规范性引用文件</w:t>
      </w:r>
    </w:p>
    <w:p w14:paraId="66C20C2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罗列了本文件引用和相衔接的相关标准，如《建筑物防雷设计规范》、《建筑物雷电防护装置检测技术规范》、《建筑物电子信息系统防雷技术规范》等。</w:t>
      </w:r>
    </w:p>
    <w:p w14:paraId="4115630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3.术语和定义</w:t>
      </w:r>
    </w:p>
    <w:p w14:paraId="639046D6">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为了统一和明确行业相关用语表述，本文件列出了文中涉及的行业术语和定义。部分根据行业内统一认识并结合专家评审会意见修改相关行业用语的表述。</w:t>
      </w:r>
    </w:p>
    <w:p w14:paraId="2A5DE2CC">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4.防雷分类及雷电防护区划分</w:t>
      </w:r>
    </w:p>
    <w:p w14:paraId="3BE09A0B">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对陆上油气田区域的建筑物、辅助生产设施等按相关要求划分为第一类防雷建筑物、第二类防雷建筑物及第三类防雷建筑物；根据相关要求按区域划分雷电防护区。</w:t>
      </w:r>
    </w:p>
    <w:p w14:paraId="34B6323D">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5.防雷技术措施</w:t>
      </w:r>
    </w:p>
    <w:p w14:paraId="037B68A3">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对储罐、管路、炉区、塔区、排放设施、静设备区、动设备区、可燃液体、气体装卸站、油（气）井场、钻修井场、厂房及辅助设施、电气系统、电子系统、高杆灯、工业电视监控杆、卫星天线等</w:t>
      </w:r>
    </w:p>
    <w:p w14:paraId="6CD874D9">
      <w:pPr>
        <w:widowControl/>
        <w:spacing w:line="360" w:lineRule="auto"/>
        <w:rPr>
          <w:rFonts w:ascii="Times New Roman" w:hAnsi="Times New Roman" w:eastAsia="仿宋_GB2312"/>
          <w:sz w:val="32"/>
          <w:szCs w:val="32"/>
        </w:rPr>
      </w:pPr>
      <w:r>
        <w:rPr>
          <w:rFonts w:hint="eastAsia" w:ascii="Times New Roman" w:hAnsi="Times New Roman" w:eastAsia="仿宋_GB2312"/>
          <w:sz w:val="32"/>
          <w:szCs w:val="32"/>
        </w:rPr>
        <w:t>部位给出相关防雷技术措施规定。</w:t>
      </w:r>
    </w:p>
    <w:p w14:paraId="35B300C3">
      <w:pPr>
        <w:widowControl/>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6. </w:t>
      </w:r>
      <w:r>
        <w:rPr>
          <w:rFonts w:hint="eastAsia" w:ascii="Times New Roman" w:hAnsi="Times New Roman" w:eastAsia="仿宋_GB2312"/>
          <w:sz w:val="32"/>
          <w:szCs w:val="32"/>
        </w:rPr>
        <w:t>接地系统</w:t>
      </w:r>
    </w:p>
    <w:p w14:paraId="5350C81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对接地系统中关于共用接地系统、雷电防护的接地电阻进行规范要求，对接闪杆（线、网）、高大构筑物、室外油气生产及辅助设施人工接地体、低压电气系统、电子系统雷电防护接地进行规范要求。</w:t>
      </w:r>
    </w:p>
    <w:p w14:paraId="2F43A10D">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7.防雷装置</w:t>
      </w:r>
    </w:p>
    <w:p w14:paraId="0FBEEAC8">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对防雷装置中涉及的装置材料、接闪器、引下线、接地装置进行规定。</w:t>
      </w:r>
    </w:p>
    <w:p w14:paraId="0F8BEE83">
      <w:pPr>
        <w:widowControl/>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8. </w:t>
      </w:r>
      <w:r>
        <w:rPr>
          <w:rFonts w:hint="eastAsia" w:ascii="Times New Roman" w:hAnsi="Times New Roman" w:eastAsia="仿宋_GB2312"/>
          <w:sz w:val="32"/>
          <w:szCs w:val="32"/>
        </w:rPr>
        <w:t>防雷检查检测</w:t>
      </w:r>
    </w:p>
    <w:p w14:paraId="103A52B5">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通过规定定期检测、跟踪检测、日常检查及证实方法来实现防雷检查检测。</w:t>
      </w:r>
    </w:p>
    <w:p w14:paraId="0EAAE584">
      <w:pPr>
        <w:adjustRightInd/>
        <w:spacing w:line="360" w:lineRule="auto"/>
        <w:ind w:firstLine="643" w:firstLineChars="200"/>
        <w:rPr>
          <w:rFonts w:ascii="Times New Roman" w:hAnsi="Times New Roman" w:eastAsia="楷体_GB2312"/>
          <w:b/>
          <w:sz w:val="32"/>
          <w:szCs w:val="32"/>
        </w:rPr>
      </w:pPr>
      <w:bookmarkStart w:id="913" w:name="_Toc39385878"/>
      <w:bookmarkStart w:id="914" w:name="_Toc142548016"/>
      <w:r>
        <w:rPr>
          <w:rFonts w:hint="eastAsia" w:ascii="Times New Roman" w:hAnsi="Times New Roman" w:eastAsia="楷体_GB2312"/>
          <w:b/>
          <w:sz w:val="32"/>
          <w:szCs w:val="32"/>
        </w:rPr>
        <w:t>（三）标准主要技术要求的</w:t>
      </w:r>
      <w:bookmarkEnd w:id="913"/>
      <w:r>
        <w:rPr>
          <w:rFonts w:hint="eastAsia" w:ascii="Times New Roman" w:hAnsi="Times New Roman" w:eastAsia="楷体_GB2312"/>
          <w:b/>
          <w:sz w:val="32"/>
          <w:szCs w:val="32"/>
        </w:rPr>
        <w:t>依据及理由</w:t>
      </w:r>
      <w:bookmarkEnd w:id="914"/>
    </w:p>
    <w:p w14:paraId="41A4BDED">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 基于已经实施运行多年的经验</w:t>
      </w:r>
    </w:p>
    <w:p w14:paraId="2FB005DA">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我国陆上油气田开发历史悠久，在雷电防护领域历经长期实践积累。从早期油气田简易防雷措施，到逐步形成针对储罐、管路、油（气）井场、钻修井场等关键设施的专项防护方案，已建立起覆盖防雷设计、施工、运维全流程的实践体系。尤其是在多雷区、强雷区油气田的防护中，针对浮顶储罐可燃气体泄漏防控、井架接地优化、电涌保护器选型等场景，形成了大量经实际验证的有效经验，为本文件的编制提供了实践支撑。</w:t>
      </w:r>
    </w:p>
    <w:p w14:paraId="1371484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国内油气田开发企业、安全监管机构及科研单位，在长期工作中已形成一套行之有效的企业级雷电防护规范与作业实践，综合梳理后可上升为国家标准。本文件在编制过程中，充分参考、借鉴现有国家及行业标准的核心技术内容，确保层次结构合理、内容全面且符合行业实际。具体参照标准如下：</w:t>
      </w:r>
    </w:p>
    <w:p w14:paraId="2D46C92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3 章 “术语和定义”，主要借鉴了《建筑物防雷设计规范》（GB 50057）、《爆炸危险环境电力装置设计规范》（GB 50058）中的相关术语，如 “防雷区（LPZ）”“电涌保护器（SPD）”“等电位连接” 等，保证概念与行业通用标准一致。</w:t>
      </w:r>
    </w:p>
    <w:p w14:paraId="3696F104">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4 章 “防雷分类及雷电防护区划分”，主要借鉴了《建筑物防雷设计规范》（GB 50057）中 “按建筑物重要性与雷电风险分类” 的原则，结合陆上油气田爆炸危险场所（如 0 区、1 区、20 区等）特性，细化防护区划分要求。</w:t>
      </w:r>
    </w:p>
    <w:p w14:paraId="23205758">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5 章 “防雷技术措施”（含储罐、管路、炉区、塔区、油（气）井场、钻修井场等），主要借鉴了《交流电气装置的接地设计规范》（GB/T 50065）、《建筑物电子信息系统防雷技术规范》（GB 50343-2012），《建筑物雷电防护装置检测技术规范》GB/T 21431-2023等相关要求，如储罐环型防雷接地、管路跨接接地、井场接地网设置、SPD保护等。</w:t>
      </w:r>
    </w:p>
    <w:p w14:paraId="3F1BAF9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6 章 “接地系统”，主要借鉴了《低压电气装置第 5-54 部分：电气设备的选择和安装接地配置和保护导体》（GB/T 16895.3）、《交流电气装置的接地设计规范》（GB/T 50065）中的共用接地系统、接地电阻限值等要求。</w:t>
      </w:r>
    </w:p>
    <w:p w14:paraId="6D9CA475">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7 章 “防雷装置”（含装置材料、接闪器、引下线、接地装置），主要借鉴了《建筑物防雷设计规范》（GB 50057）、《低压电涌保护器（SPD）第 1 部分：低压配电系统的电涌保护器 性能要求和试验方法》（GB/T 18802.11）中的材料选用标准、接闪器结构参数、SPD 性能参数等。</w:t>
      </w:r>
    </w:p>
    <w:p w14:paraId="4D683BAA">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本文件第 8 章 “防雷检查检测”，主要借鉴了《低压电涌保护器（SPD）第 1 部分：低压配电系统的电涌保护器 性能要求和试验方法》（GB/T 18802.11）、《建筑物电子信息系统防雷技术规范》（GB 50343-2012）中的定期检测周期、日常检查内容等要求。</w:t>
      </w:r>
    </w:p>
    <w:p w14:paraId="1F05250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 业内成熟做法与专家工作</w:t>
      </w:r>
    </w:p>
    <w:p w14:paraId="114686FF">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本文件制定过程中，应急管理部危化监管二司组织多次专题研讨与内部审核，参与单位涵盖陆上油气田建设运营企业（如中国石油、中国石化下属油气田分公司）、地方安全监管机构、科研院校（如石油院校的油气安全工程专业团队），覆盖雷电防护设计、施工、运维全链条专家。</w:t>
      </w:r>
    </w:p>
    <w:p w14:paraId="59ED1AAC">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编制以油气田雷电防护安全监管与现场运维经验为基础，采用标准化语言梳理技术要求，针对陆上油气田的储罐、井场、钻修井设施、电气/电子系统等关键场景，明确防雷分类、技术措施、接地要求及检测标准，全面规范陆上油气田雷电防护全流程的安全管理，避免因雷电引发的火灾、爆炸等安全事故。</w:t>
      </w:r>
    </w:p>
    <w:p w14:paraId="23492FB9">
      <w:pPr>
        <w:adjustRightInd/>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三、与有关法律、行政法规和其他强制性标准的关系，配套推荐性标准的制定情况 </w:t>
      </w:r>
    </w:p>
    <w:p w14:paraId="14609024">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国一直以《中华人民共和国安全生产法》、国家标准、行业及企业标准规范陆上油气田的雷电防护安全管理，本文件在制定过程中，严格依据现行法律要求，充分衔接相关标准内容，针对陆上油气田雷电防护的特殊性形成系统性规范，与现有规定无冲突。</w:t>
      </w:r>
    </w:p>
    <w:p w14:paraId="73B86041">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（一）法律法规方面</w:t>
      </w:r>
    </w:p>
    <w:p w14:paraId="38C8FE3B">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《中华人民共和国安全生产法》是我国安全生产领域的根本法律，虽未针对陆上油气田雷电防护作出专项规定，但明确要求生产经营单位 “建立安全风险分级管控制度”“落实安全防护措施，防止生产安全事故发生”，为本文件的制定提供了核心法律依据与指导原则。本文件的核心内容，如 4.1 “防雷分类”（按建筑物的重要性、使用性质、发生雷电事故的可能性和后果以及防雷规定分一类、二类、三类防雷建筑物）、第 5 章 “防雷技术措施”（针对储罐、油（气）井场、钻修井场等高危区域制定专项防护要求）、第 8 章 “防雷检查检测”（建立定期检测、跟踪检测、日常检查及证实方法机制），均围绕防范雷电引发的油气泄漏、爆炸等安全事故展开，直接响应《中华人民共和国安全生产法》对 “重大危险源管控”“隐患排查治理” 的要求，与法律立法精神完全一致。</w:t>
      </w:r>
    </w:p>
    <w:p w14:paraId="0D83FCF2">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（二）国家标准方面</w:t>
      </w:r>
    </w:p>
    <w:p w14:paraId="346C5A1E">
      <w:pPr>
        <w:pStyle w:val="64"/>
        <w:spacing w:line="360" w:lineRule="auto"/>
        <w:ind w:firstLine="640"/>
        <w:rPr>
          <w:rFonts w:eastAsia="仿宋_GB2312"/>
          <w:sz w:val="32"/>
          <w:szCs w:val="32"/>
        </w:rPr>
      </w:pPr>
      <w:r>
        <w:rPr>
          <w:rFonts w:hint="eastAsia" w:eastAsia="仿宋_GB2312"/>
          <w:sz w:val="32"/>
          <w:szCs w:val="32"/>
        </w:rPr>
        <w:t>GB 50057《建筑物防雷设计规范》、GB 50343《建筑物电子信息系统防雷技术规范》、</w:t>
      </w:r>
      <w:r>
        <w:rPr>
          <w:rFonts w:eastAsia="仿宋_GB2312"/>
          <w:sz w:val="32"/>
          <w:szCs w:val="32"/>
        </w:rPr>
        <w:t>GB/T 50065</w:t>
      </w:r>
      <w:r>
        <w:rPr>
          <w:rFonts w:hint="eastAsia" w:eastAsia="仿宋_GB2312"/>
          <w:sz w:val="32"/>
          <w:szCs w:val="32"/>
        </w:rPr>
        <w:t>《交流电气装置的接地设计规范》等标准涵盖石油石化行业在生产过程中雷电防护的设备要求等多个方面内容。但标准并未全面覆盖陆上油气田应该包含的井场、钻修井架等油田企业必须包含的特殊场所和石油设施的防雷技术规范要求，也未对接地系统、电气系统等防雷重要组成部分进行规定，无法覆盖油气田核心生产设施的防雷场景。</w:t>
      </w:r>
    </w:p>
    <w:p w14:paraId="3304A433">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（三）行业标准方面</w:t>
      </w:r>
    </w:p>
    <w:p w14:paraId="34DE2468">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本文件在制订过程中，充分考虑了现行其他强制性标准的相关要求，与其他强制性相关标准进行了有效衔接，提出了适用于陆上油气田雷电防护技术的通用性要求，定位明确，与现行标准无冲突。</w:t>
      </w:r>
    </w:p>
    <w:p w14:paraId="16B0AC09">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四、与国际标准化组织、其他国家或者地区有关法律法规和标准的比对分析 </w:t>
      </w:r>
    </w:p>
    <w:p w14:paraId="44352593">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经调研，欧美等油田开发发达国家高度重视油田防雷标准化建设，在长期实践与技术积累中，结合油田生产场景的爆炸危险特性、设施类型等实际情况，制定了覆盖油田各类设施防雷设计、安装、运行及维护的相关标准。</w:t>
      </w:r>
    </w:p>
    <w:p w14:paraId="254D298A">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（1）国际电工委员会（IEC）发布了IEC 62305系列标准，作为国际通用核心标准，规定了油田地面建筑物、生产装置、储罐等各类设施的雷电风险评估、外部防雷系统设计、内部防雷及浪涌防护的基本要求，涵盖接闪、引下线、接地装置及等电位连接的技术规范。</w:t>
      </w:r>
    </w:p>
    <w:p w14:paraId="6754166A">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（2）美国国家消防协会（NFPA）发布了相关标准，明确了油田储罐区、装卸站台、生产厂房等场所防雷系统的安装要求，对防雷组件选型、金属构筑物跨接、接地系统设置及定期检测维护流程进行了详细规范。</w:t>
      </w:r>
    </w:p>
    <w:p w14:paraId="7AA07770">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美国石油学会（API）发布了相关标准，重点对油田地上固定顶、浮顶储罐的防雷设计提出专项要求，包括浮顶分流器、旁路导体的配置标准及腐蚀防护、连接完整性的维护建议；同时对油田常压储罐、带压储罐、公路铁路槽车等设施的防雷措施进行了补充规定。</w:t>
      </w:r>
    </w:p>
    <w:p w14:paraId="754E98BE">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（4）欧洲标准化委员会（CEN）发布了相关标准，针对油田爆炸危险区域的防雷配套电气设备提出防爆与防雷结合的技术规范，明确危险区域分级及防雷装置的防爆性能要求。</w:t>
      </w:r>
    </w:p>
    <w:p w14:paraId="3E5E91A0">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（5）英国标准协会（BSI）发布了相关标准，规定了油田爆炸风险场所的接闪导体布置、防护范围计算方法，强调传统防雷系统的应用规范，为现有老油田设施改造提供参考依据。</w:t>
      </w:r>
    </w:p>
    <w:p w14:paraId="654D6D8F">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五、重大分歧意见的处理过程、处理意见及其依据 </w:t>
      </w:r>
    </w:p>
    <w:p w14:paraId="40706771">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本文件无重大分歧意见。</w:t>
      </w:r>
    </w:p>
    <w:p w14:paraId="0131A46E">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六、对强制性国家标准自发布日期至实施日期之间的过渡期（以下简称过渡期）的建议及理由</w:t>
      </w:r>
    </w:p>
    <w:p w14:paraId="017C6335">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考虑标准发布、宣贯所需时间，本文件发布日期至实施日期之间的过渡期建议为6个月。</w:t>
      </w:r>
    </w:p>
    <w:p w14:paraId="17135E47">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理由如下：本文件发布后，需要对专业设计单位、防雷检测单位和监督管理部门进行宣贯和培训，保证相关单位了解本文件要求，并贯彻执行。本文件发布后，陆上油气田作业人员、设计单位需按照本文件要求调整设计、运行维护方案，设置6个月的过渡期，企业可以逐步调整、分批次完成，有利于保障企业的正常生产经营。</w:t>
      </w:r>
    </w:p>
    <w:p w14:paraId="13CAFBF2">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bookmarkStart w:id="915" w:name="_Toc193319251"/>
      <w:bookmarkStart w:id="916" w:name="_Toc193375465"/>
      <w:r>
        <w:rPr>
          <w:rFonts w:hint="eastAsia" w:ascii="Times New Roman" w:hAnsi="Times New Roman" w:eastAsia="黑体"/>
          <w:sz w:val="32"/>
          <w:szCs w:val="32"/>
        </w:rPr>
        <w:t>与实施强制性国家标准有关的政策措施</w:t>
      </w:r>
      <w:bookmarkEnd w:id="915"/>
      <w:bookmarkEnd w:id="916"/>
    </w:p>
    <w:p w14:paraId="28772AE5">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（一）实施监督管理部门</w:t>
      </w:r>
    </w:p>
    <w:p w14:paraId="44D1898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标准文件的实施监督管理部门为应急管理部危险化学品安全监督管理二司。</w:t>
      </w:r>
    </w:p>
    <w:p w14:paraId="416CAC9F">
      <w:pPr>
        <w:adjustRightInd/>
        <w:spacing w:line="360" w:lineRule="auto"/>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（二）对违反强制性国家标准的行为进行处理的有关法律、行政法规、部门规章依据等</w:t>
      </w:r>
    </w:p>
    <w:p w14:paraId="161FD5E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对违反强制性国家标准的行为，进行处理所依据的法律为《安全生产法》。</w:t>
      </w:r>
    </w:p>
    <w:p w14:paraId="5431E1E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依据的主要条款包括但不限于：</w:t>
      </w:r>
    </w:p>
    <w:p w14:paraId="10257C9A">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《中华人民共和国安全生产法》</w:t>
      </w:r>
    </w:p>
    <w:p w14:paraId="79D63792">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第十一条规定“生产经营单位必须执行依法制定的保障安全生产的国家标准或者行业标准。”</w:t>
      </w:r>
    </w:p>
    <w:p w14:paraId="37C6AD48">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第二十条规定“生产经营单位应当具备本法和有关法律、行政法规和国家标准或者行业标准规定的安全生产条件；不具备安全生产条件的，不得从事生产经营活动。”</w:t>
      </w:r>
    </w:p>
    <w:p w14:paraId="6BE02679">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十三条规定“负有安全生产监督管理职责的部门依照有关法律、法规的规定，对涉及安全生产的事项需要审查批准（包括批准、核准、许可、注册、认证、颁发证照等，）或者验收的，必须严格依照有关法律、法规和国家标准或者行业标准规定的安全生产条件和程序进行审查；不符合有关法律、法规和国家标准或者行业标准规定的安全生产条件的，不得批准或者验收通过。”</w:t>
      </w:r>
    </w:p>
    <w:p w14:paraId="54ABFBDC">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第六十五条规定“应急管理部门和其他负有安全生产监督管理职责的部门依法开展安全生产行政执法工作，对生产经营单位执行有关安全生产的法律、法规和国家标准或者行业标准的情况进行监督检查，行使以下职权：对有根据认为不符合保障安全生产的国家标准或者行业标准的设施、设备、器材以及违法生产、储存、使用、经营、运输的危险物品予以查封或者扣押，对违法生产、储存、使用、经营危险物品的作业场所予以查封，并依法做出处理决定。”</w:t>
      </w:r>
    </w:p>
    <w:p w14:paraId="46780175">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该规范与《中华人民共和国气象法》、《气象灾害防御条例》（国务院令第570号）、《雷电防护装置设计审核和竣工验收规定》（国气象局令第37号）等法律法规相协调，本文件是在相关法律法规、标准基础上的具体技术要求，确保油气田企业在遵守法律法规的同时，能够有效防范雷电风险。</w:t>
      </w:r>
    </w:p>
    <w:p w14:paraId="56474483">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八、是否需要对外通报的建议及理由</w:t>
      </w:r>
    </w:p>
    <w:p w14:paraId="06AB8C7F">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无需对外通报，主要原因为本文件未直接引用和采用国外标准。</w:t>
      </w:r>
    </w:p>
    <w:p w14:paraId="1EDCDBED">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九、废止现行有关标准的建议</w:t>
      </w:r>
    </w:p>
    <w:p w14:paraId="769574B6">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71E8B8ED">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十、涉及专利的有关说明</w:t>
      </w:r>
    </w:p>
    <w:p w14:paraId="55B9B0B1">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p>
    <w:p w14:paraId="5FF278AD">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十一、强制性国家标准所涉及的产品、过程或者服务目录</w:t>
      </w:r>
    </w:p>
    <w:p w14:paraId="06BFD6A7">
      <w:pPr>
        <w:widowControl/>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本文件不涉及产品与过程，服务目录涉及工程建设、建设项目安全预评价、审查等内容。</w:t>
      </w:r>
    </w:p>
    <w:p w14:paraId="65D4E1C6">
      <w:pPr>
        <w:adjustRightIn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十二、其他应当予以说明的事项</w:t>
      </w:r>
    </w:p>
    <w:p w14:paraId="53ED32CF">
      <w:pPr>
        <w:spacing w:line="360" w:lineRule="auto"/>
        <w:ind w:firstLine="640" w:firstLineChars="200"/>
        <w:rPr>
          <w:rFonts w:ascii="Times New Roman" w:hAnsi="Times New Roman" w:eastAsia="仿宋_GB2312"/>
          <w:sz w:val="32"/>
          <w:szCs w:val="32"/>
        </w:rPr>
      </w:pPr>
      <w:bookmarkStart w:id="917" w:name="hmcheck_5635474a4e9a4c79acf4d92f4e02282a"/>
      <w:r>
        <w:rPr>
          <w:rFonts w:hint="eastAsia" w:ascii="Times New Roman" w:hAnsi="Times New Roman" w:eastAsia="仿宋_GB2312"/>
          <w:sz w:val="32"/>
          <w:szCs w:val="32"/>
        </w:rPr>
        <w:t>本</w:t>
      </w:r>
      <w:bookmarkEnd w:id="917"/>
      <w:r>
        <w:rPr>
          <w:rFonts w:hint="eastAsia" w:ascii="Times New Roman" w:hAnsi="Times New Roman" w:eastAsia="仿宋_GB2312"/>
          <w:sz w:val="32"/>
          <w:szCs w:val="32"/>
        </w:rPr>
        <w:t>文件不含影响公平竞争的有关内容。</w:t>
      </w:r>
      <w:bookmarkStart w:id="918" w:name="_GoBack"/>
      <w:bookmarkEnd w:id="918"/>
    </w:p>
    <w:p w14:paraId="5A99C00E"/>
    <w:p w14:paraId="715F0400"/>
    <w:p w14:paraId="50BE337E"/>
    <w:sectPr>
      <w:headerReference r:id="rId25" w:type="default"/>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C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6075">
    <w:pPr>
      <w:pStyle w:val="1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A49B7">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ADA49B7">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DDBA">
    <w:pPr>
      <w:pStyle w:val="59"/>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D81F8">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XVI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584D81F8">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XVI</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ED9F8">
    <w:pPr>
      <w:pStyle w:val="60"/>
    </w:pPr>
    <w: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397CE">
                          <w:pPr>
                            <w:pStyle w:val="60"/>
                            <w:ind w:right="0"/>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98397CE">
                    <w:pPr>
                      <w:pStyle w:val="60"/>
                      <w:ind w:right="0"/>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F9B9">
    <w:pPr>
      <w:pStyle w:val="60"/>
      <w:jc w:val="both"/>
    </w:pPr>
    <w: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57B">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560557B">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708D8">
                          <w:pPr>
                            <w:pStyle w:val="60"/>
                          </w:pPr>
                          <w:r>
                            <w:rPr>
                              <w:rFonts w:hint="eastAsia"/>
                            </w:rPr>
                            <w:t>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1F6708D8">
                    <w:pPr>
                      <w:pStyle w:val="60"/>
                    </w:pPr>
                    <w:r>
                      <w:rPr>
                        <w:rFonts w:hint="eastAsia"/>
                      </w:rPr>
                      <w:t>21</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5879D">
    <w:pPr>
      <w:pStyle w:val="60"/>
      <w:jc w:val="both"/>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9BAE0">
                          <w:pPr>
                            <w:pStyle w:val="1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3059BAE0">
                    <w:pPr>
                      <w:pStyle w:val="19"/>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F517">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F5E8">
    <w:pPr>
      <w:pStyle w:val="19"/>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-15240</wp:posOffset>
              </wp:positionV>
              <wp:extent cx="1828800" cy="1828800"/>
              <wp:effectExtent l="0" t="0" r="12065"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377F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2pt;height:144pt;width:144pt;mso-position-horizontal:right;mso-position-horizontal-relative:margin;mso-wrap-style:none;z-index:251665408;mso-width-relative:page;mso-height-relative:page;" filled="f" stroked="f" coordsize="21600,21600" o:gfxdata="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1u9+nVAAAABwEAAA8AAAAAAAAAAQAgAAAAIgAAAGRycy9kb3ducmV2LnhtbFBLAQIUABQA&#10;AAAIAIdO4kCeugv7LAIAAFUEAAAOAAAAAAAAAAEAIAAAACQBAABkcnMvZTJvRG9jLnhtbFBLBQYA&#10;AAAABgAGAFkBAADCBQAAAAA=&#10;">
              <v:fill on="f" focussize="0,0"/>
              <v:stroke on="f" weight="0.5pt"/>
              <v:imagedata o:title=""/>
              <o:lock v:ext="edit" aspectratio="f"/>
              <v:textbox inset="0mm,0mm,0mm,0mm" style="mso-fit-shape-to-text:t;">
                <w:txbxContent>
                  <w:p w14:paraId="707377F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8635">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A56F">
    <w:pPr>
      <w:pStyle w:val="19"/>
    </w:pPr>
    <w:r>
      <mc:AlternateContent>
        <mc:Choice Requires="wps">
          <w:drawing>
            <wp:anchor distT="0" distB="0" distL="114300" distR="114300" simplePos="0" relativeHeight="251668480" behindDoc="0" locked="0" layoutInCell="1" allowOverlap="1">
              <wp:simplePos x="0" y="0"/>
              <wp:positionH relativeFrom="margin">
                <wp:posOffset>-45720</wp:posOffset>
              </wp:positionH>
              <wp:positionV relativeFrom="paragraph">
                <wp:posOffset>-7620</wp:posOffset>
              </wp:positionV>
              <wp:extent cx="213360" cy="1828800"/>
              <wp:effectExtent l="0" t="0" r="15240" b="0"/>
              <wp:wrapNone/>
              <wp:docPr id="10" name="文本框 10"/>
              <wp:cNvGraphicFramePr/>
              <a:graphic xmlns:a="http://schemas.openxmlformats.org/drawingml/2006/main">
                <a:graphicData uri="http://schemas.microsoft.com/office/word/2010/wordprocessingShape">
                  <wps:wsp>
                    <wps:cNvSpPr txBox="1"/>
                    <wps:spPr>
                      <a:xfrm>
                        <a:off x="0" y="0"/>
                        <a:ext cx="2133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92026">
                          <w:pPr>
                            <w:pStyle w:val="19"/>
                            <w:jc w:val="center"/>
                          </w:pPr>
                          <w:r>
                            <w:t>I</w:t>
                          </w: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6pt;margin-top:-0.6pt;height:144pt;width:16.8pt;mso-position-horizontal-relative:margin;z-index:251668480;mso-width-relative:page;mso-height-relative:page;" filled="f" stroked="f" coordsize="21600,21600" o:gfxdata="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qIZx/WAAAACAEAAA8AAAAAAAAAAQAgAAAAIgAAAGRycy9kb3ducmV2LnhtbFBL&#10;AQIUABQAAAAIAIdO4kAlWZwEMQIAAFgEAAAOAAAAAAAAAAEAIAAAACUBAABkcnMvZTJvRG9jLnht&#10;bFBLBQYAAAAABgAGAFkBAADIBQAAAAA=&#10;">
              <v:fill on="f" focussize="0,0"/>
              <v:stroke on="f" weight="0.5pt"/>
              <v:imagedata o:title=""/>
              <o:lock v:ext="edit" aspectratio="f"/>
              <v:textbox inset="0mm,0mm,0mm,0mm" style="mso-fit-shape-to-text:t;">
                <w:txbxContent>
                  <w:p w14:paraId="1C592026">
                    <w:pPr>
                      <w:pStyle w:val="19"/>
                      <w:jc w:val="center"/>
                    </w:pPr>
                    <w:r>
                      <w:t>I</w:t>
                    </w: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FF50">
    <w:pPr>
      <w:pStyle w:val="19"/>
    </w:pPr>
    <w:r>
      <w:rPr>
        <w:rFonts w:hint="eastAsia"/>
      </w:rPr>
      <w:t>I</w:t>
    </w:r>
    <w:r>
      <w:t>II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C2BF">
    <w:pPr>
      <w:pStyle w:val="60"/>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5CB62">
                          <w:pPr>
                            <w:pStyle w:val="60"/>
                            <w:ind w:right="0"/>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25CB62">
                    <w:pPr>
                      <w:pStyle w:val="60"/>
                      <w:ind w:right="0"/>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142B">
    <w:pPr>
      <w:pStyle w:val="59"/>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ACD71">
                          <w:pPr>
                            <w:pStyle w:val="59"/>
                            <w:jc w:val="right"/>
                          </w:pPr>
                          <w:r>
                            <w:fldChar w:fldCharType="begin"/>
                          </w:r>
                          <w:r>
                            <w:instrText xml:space="preserve"> PAGE   \* MERGEFORMAT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68ACD71">
                    <w:pPr>
                      <w:pStyle w:val="59"/>
                      <w:jc w:val="right"/>
                    </w:pPr>
                    <w:r>
                      <w:fldChar w:fldCharType="begin"/>
                    </w:r>
                    <w:r>
                      <w:instrText xml:space="preserve"> PAGE   \* MERGEFORMAT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91E6">
    <w:pPr>
      <w:pStyle w:val="60"/>
      <w:jc w:val="center"/>
    </w:pP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1091F">
                          <w:pPr>
                            <w:pStyle w:val="60"/>
                          </w:pPr>
                          <w:r>
                            <w:fldChar w:fldCharType="begin"/>
                          </w:r>
                          <w:r>
                            <w:instrText xml:space="preserve">PAGE   \* MERGEFORMAT</w:instrText>
                          </w:r>
                          <w:r>
                            <w:fldChar w:fldCharType="separate"/>
                          </w:r>
                          <w:r>
                            <w:rPr>
                              <w:lang w:val="zh-CN"/>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B01091F">
                    <w:pPr>
                      <w:pStyle w:val="60"/>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FAB2">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2AF0">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4B2A">
    <w:pPr>
      <w:pStyle w:val="69"/>
    </w:pPr>
    <w:r>
      <w:fldChar w:fldCharType="begin"/>
    </w:r>
    <w:r>
      <w:instrText xml:space="preserve"> STYLEREF  标准文件_文件编号  \* MERGEFORMAT </w:instrText>
    </w:r>
    <w:r>
      <w:fldChar w:fldCharType="separate"/>
    </w:r>
    <w:r>
      <w:t>GB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4EC4A">
    <w:pPr>
      <w:pStyle w:val="70"/>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1FD1">
    <w:pPr>
      <w:pStyle w:val="69"/>
    </w:pPr>
    <w:r>
      <w:fldChar w:fldCharType="begin"/>
    </w:r>
    <w:r>
      <w:instrText xml:space="preserve"> STYLEREF  标准文件_文件编号  \* MERGEFORMAT </w:instrText>
    </w:r>
    <w:r>
      <w:fldChar w:fldCharType="separate"/>
    </w:r>
    <w:r>
      <w:t>GB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9A36">
    <w:pPr>
      <w:pStyle w:val="69"/>
    </w:pPr>
    <w:r>
      <w:fldChar w:fldCharType="begin"/>
    </w:r>
    <w:r>
      <w:instrText xml:space="preserve"> STYLEREF  标准文件_文件编号  \* MERGEFORMAT </w:instrText>
    </w:r>
    <w:r>
      <w:fldChar w:fldCharType="separate"/>
    </w:r>
    <w:r>
      <w:t>GB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02F7">
    <w:pPr>
      <w:pStyle w:val="6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044CC">
    <w:pPr>
      <w:pStyle w:val="6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5C7D0"/>
    <w:multiLevelType w:val="singleLevel"/>
    <w:tmpl w:val="B0D5C7D0"/>
    <w:lvl w:ilvl="0" w:tentative="0">
      <w:start w:val="1"/>
      <w:numFmt w:val="decimal"/>
      <w:suff w:val="space"/>
      <w:lvlText w:val="[%1]"/>
      <w:lvlJc w:val="left"/>
    </w:lvl>
  </w:abstractNum>
  <w:abstractNum w:abstractNumId="1">
    <w:nsid w:val="B736593D"/>
    <w:multiLevelType w:val="singleLevel"/>
    <w:tmpl w:val="B736593D"/>
    <w:lvl w:ilvl="0" w:tentative="0">
      <w:start w:val="1"/>
      <w:numFmt w:val="lowerLetter"/>
      <w:lvlText w:val="%1)"/>
      <w:lvlJc w:val="left"/>
      <w:pPr>
        <w:tabs>
          <w:tab w:val="left" w:pos="420"/>
        </w:tabs>
        <w:ind w:left="425" w:hanging="425"/>
      </w:pPr>
      <w:rPr>
        <w:rFonts w:hint="default"/>
      </w:rPr>
    </w:lvl>
  </w:abstractNum>
  <w:abstractNum w:abstractNumId="2">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4486A02"/>
    <w:multiLevelType w:val="multilevel"/>
    <w:tmpl w:val="04486A0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B32079C"/>
    <w:multiLevelType w:val="multilevel"/>
    <w:tmpl w:val="1B32079C"/>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1F56260"/>
    <w:multiLevelType w:val="multilevel"/>
    <w:tmpl w:val="21F56260"/>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5">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1"/>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5"/>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3"/>
      <w:suff w:val="nothing"/>
      <w:lvlText w:val="%1%2.%3.%4　"/>
      <w:lvlJc w:val="left"/>
      <w:pPr>
        <w:ind w:left="5953" w:firstLine="0"/>
      </w:pPr>
      <w:rPr>
        <w:rFonts w:hint="eastAsia" w:ascii="黑体" w:eastAsia="黑体"/>
        <w:b w:val="0"/>
        <w:i w:val="0"/>
        <w:sz w:val="21"/>
      </w:rPr>
    </w:lvl>
    <w:lvl w:ilvl="4" w:tentative="0">
      <w:start w:val="1"/>
      <w:numFmt w:val="decimal"/>
      <w:pStyle w:val="101"/>
      <w:suff w:val="nothing"/>
      <w:lvlText w:val="%1%2.%3.%4.%5　"/>
      <w:lvlJc w:val="left"/>
      <w:pPr>
        <w:ind w:left="4111"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9162452"/>
    <w:multiLevelType w:val="multilevel"/>
    <w:tmpl w:val="7916245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7">
    <w:nsid w:val="7D340FF2"/>
    <w:multiLevelType w:val="multilevel"/>
    <w:tmpl w:val="7D340FF2"/>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2"/>
  </w:num>
  <w:num w:numId="2">
    <w:abstractNumId w:val="32"/>
  </w:num>
  <w:num w:numId="3">
    <w:abstractNumId w:val="8"/>
  </w:num>
  <w:num w:numId="4">
    <w:abstractNumId w:val="2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1"/>
  </w:num>
  <w:num w:numId="8">
    <w:abstractNumId w:val="6"/>
  </w:num>
  <w:num w:numId="9">
    <w:abstractNumId w:val="13"/>
  </w:num>
  <w:num w:numId="10">
    <w:abstractNumId w:val="21"/>
  </w:num>
  <w:num w:numId="11">
    <w:abstractNumId w:val="30"/>
  </w:num>
  <w:num w:numId="12">
    <w:abstractNumId w:val="16"/>
  </w:num>
  <w:num w:numId="13">
    <w:abstractNumId w:val="17"/>
  </w:num>
  <w:num w:numId="14">
    <w:abstractNumId w:val="10"/>
  </w:num>
  <w:num w:numId="15">
    <w:abstractNumId w:val="24"/>
  </w:num>
  <w:num w:numId="16">
    <w:abstractNumId w:val="26"/>
  </w:num>
  <w:num w:numId="17">
    <w:abstractNumId w:val="22"/>
  </w:num>
  <w:num w:numId="18">
    <w:abstractNumId w:val="34"/>
  </w:num>
  <w:num w:numId="19">
    <w:abstractNumId w:val="20"/>
  </w:num>
  <w:num w:numId="20">
    <w:abstractNumId w:val="3"/>
  </w:num>
  <w:num w:numId="21">
    <w:abstractNumId w:val="15"/>
  </w:num>
  <w:num w:numId="22">
    <w:abstractNumId w:val="35"/>
  </w:num>
  <w:num w:numId="23">
    <w:abstractNumId w:val="25"/>
  </w:num>
  <w:num w:numId="24">
    <w:abstractNumId w:val="9"/>
  </w:num>
  <w:num w:numId="25">
    <w:abstractNumId w:val="31"/>
  </w:num>
  <w:num w:numId="26">
    <w:abstractNumId w:val="33"/>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9"/>
  </w:num>
  <w:num w:numId="30">
    <w:abstractNumId w:val="29"/>
  </w:num>
  <w:num w:numId="31">
    <w:abstractNumId w:val="2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7"/>
  </w:num>
  <w:num w:numId="41">
    <w:abstractNumId w:val="12"/>
  </w:num>
  <w:num w:numId="42">
    <w:abstractNumId w:val="3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AB"/>
    <w:rsid w:val="0000040A"/>
    <w:rsid w:val="00000A94"/>
    <w:rsid w:val="00001972"/>
    <w:rsid w:val="00001D2C"/>
    <w:rsid w:val="00001D9A"/>
    <w:rsid w:val="000029CD"/>
    <w:rsid w:val="0000775F"/>
    <w:rsid w:val="00007B3A"/>
    <w:rsid w:val="000107E0"/>
    <w:rsid w:val="00011FDE"/>
    <w:rsid w:val="00012FFD"/>
    <w:rsid w:val="00014162"/>
    <w:rsid w:val="00014340"/>
    <w:rsid w:val="000166A0"/>
    <w:rsid w:val="00016A9C"/>
    <w:rsid w:val="00022184"/>
    <w:rsid w:val="00022762"/>
    <w:rsid w:val="000238E0"/>
    <w:rsid w:val="000244FC"/>
    <w:rsid w:val="000249DB"/>
    <w:rsid w:val="0002595E"/>
    <w:rsid w:val="00026099"/>
    <w:rsid w:val="000303C3"/>
    <w:rsid w:val="000331D3"/>
    <w:rsid w:val="00033FE5"/>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7C0"/>
    <w:rsid w:val="00067F1E"/>
    <w:rsid w:val="00071CC0"/>
    <w:rsid w:val="00071F1F"/>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C09AE"/>
    <w:rsid w:val="000C09B7"/>
    <w:rsid w:val="000C0F6C"/>
    <w:rsid w:val="000C11DB"/>
    <w:rsid w:val="000C2FBD"/>
    <w:rsid w:val="000C3E10"/>
    <w:rsid w:val="000C4B41"/>
    <w:rsid w:val="000C57D6"/>
    <w:rsid w:val="000C7666"/>
    <w:rsid w:val="000D0A9C"/>
    <w:rsid w:val="000D1795"/>
    <w:rsid w:val="000D329A"/>
    <w:rsid w:val="000D47DC"/>
    <w:rsid w:val="000D4B9C"/>
    <w:rsid w:val="000D4EB6"/>
    <w:rsid w:val="000D676F"/>
    <w:rsid w:val="000D73A5"/>
    <w:rsid w:val="000D753B"/>
    <w:rsid w:val="000E0F5E"/>
    <w:rsid w:val="000E29FF"/>
    <w:rsid w:val="000E4C9E"/>
    <w:rsid w:val="000E56CC"/>
    <w:rsid w:val="000E6FD7"/>
    <w:rsid w:val="000E739A"/>
    <w:rsid w:val="000F06E1"/>
    <w:rsid w:val="000F0E3C"/>
    <w:rsid w:val="000F19D5"/>
    <w:rsid w:val="000F1C48"/>
    <w:rsid w:val="000F22D7"/>
    <w:rsid w:val="000F2E41"/>
    <w:rsid w:val="000F3008"/>
    <w:rsid w:val="000F4AEA"/>
    <w:rsid w:val="000F6501"/>
    <w:rsid w:val="000F67E9"/>
    <w:rsid w:val="001016A7"/>
    <w:rsid w:val="00104926"/>
    <w:rsid w:val="00112EB5"/>
    <w:rsid w:val="00113B1E"/>
    <w:rsid w:val="00116466"/>
    <w:rsid w:val="0011711C"/>
    <w:rsid w:val="00124E4F"/>
    <w:rsid w:val="001260B7"/>
    <w:rsid w:val="001265CB"/>
    <w:rsid w:val="001321C6"/>
    <w:rsid w:val="001325C4"/>
    <w:rsid w:val="00133010"/>
    <w:rsid w:val="001337A1"/>
    <w:rsid w:val="001338EE"/>
    <w:rsid w:val="00133AAE"/>
    <w:rsid w:val="00135323"/>
    <w:rsid w:val="001356C4"/>
    <w:rsid w:val="00141114"/>
    <w:rsid w:val="0014243E"/>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2FE2"/>
    <w:rsid w:val="0017340B"/>
    <w:rsid w:val="00173FB1"/>
    <w:rsid w:val="00176DFD"/>
    <w:rsid w:val="001831DD"/>
    <w:rsid w:val="00184605"/>
    <w:rsid w:val="001852C9"/>
    <w:rsid w:val="00190087"/>
    <w:rsid w:val="001913C4"/>
    <w:rsid w:val="0019330D"/>
    <w:rsid w:val="0019348F"/>
    <w:rsid w:val="00193A07"/>
    <w:rsid w:val="00193EFD"/>
    <w:rsid w:val="00194C95"/>
    <w:rsid w:val="00195C34"/>
    <w:rsid w:val="001A0DB1"/>
    <w:rsid w:val="001A1A53"/>
    <w:rsid w:val="001A221A"/>
    <w:rsid w:val="001A234A"/>
    <w:rsid w:val="001A45B8"/>
    <w:rsid w:val="001B06E8"/>
    <w:rsid w:val="001B36CE"/>
    <w:rsid w:val="001B71D0"/>
    <w:rsid w:val="001B71EE"/>
    <w:rsid w:val="001C04A8"/>
    <w:rsid w:val="001C2C03"/>
    <w:rsid w:val="001C38AD"/>
    <w:rsid w:val="001C42F7"/>
    <w:rsid w:val="001C49E5"/>
    <w:rsid w:val="001C680C"/>
    <w:rsid w:val="001C774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0E7"/>
    <w:rsid w:val="001F4816"/>
    <w:rsid w:val="001F4888"/>
    <w:rsid w:val="001F69B4"/>
    <w:rsid w:val="001F77C7"/>
    <w:rsid w:val="001F7E05"/>
    <w:rsid w:val="00200183"/>
    <w:rsid w:val="0020107D"/>
    <w:rsid w:val="00202AA4"/>
    <w:rsid w:val="002031F7"/>
    <w:rsid w:val="002040E6"/>
    <w:rsid w:val="0020527B"/>
    <w:rsid w:val="00206A05"/>
    <w:rsid w:val="00210B15"/>
    <w:rsid w:val="00212109"/>
    <w:rsid w:val="002142EA"/>
    <w:rsid w:val="002204BB"/>
    <w:rsid w:val="00221B79"/>
    <w:rsid w:val="00221C6B"/>
    <w:rsid w:val="002253A1"/>
    <w:rsid w:val="00225CF8"/>
    <w:rsid w:val="0022794E"/>
    <w:rsid w:val="00233D64"/>
    <w:rsid w:val="0023482A"/>
    <w:rsid w:val="002349E1"/>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6AB"/>
    <w:rsid w:val="00264A0C"/>
    <w:rsid w:val="002673D9"/>
    <w:rsid w:val="00267EF4"/>
    <w:rsid w:val="00270CB8"/>
    <w:rsid w:val="00272B08"/>
    <w:rsid w:val="0027505D"/>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595E"/>
    <w:rsid w:val="002C7EBB"/>
    <w:rsid w:val="002D06C1"/>
    <w:rsid w:val="002D42B5"/>
    <w:rsid w:val="002D4F1A"/>
    <w:rsid w:val="002D6EC6"/>
    <w:rsid w:val="002D79AC"/>
    <w:rsid w:val="002E039D"/>
    <w:rsid w:val="002E4D5A"/>
    <w:rsid w:val="002E52BC"/>
    <w:rsid w:val="002E6326"/>
    <w:rsid w:val="002F2C94"/>
    <w:rsid w:val="002F2F11"/>
    <w:rsid w:val="002F30E0"/>
    <w:rsid w:val="002F35E4"/>
    <w:rsid w:val="002F3730"/>
    <w:rsid w:val="002F38E1"/>
    <w:rsid w:val="002F4E65"/>
    <w:rsid w:val="002F7AF6"/>
    <w:rsid w:val="00300E63"/>
    <w:rsid w:val="00301836"/>
    <w:rsid w:val="00302F5F"/>
    <w:rsid w:val="0030441D"/>
    <w:rsid w:val="00304959"/>
    <w:rsid w:val="00306063"/>
    <w:rsid w:val="00313B85"/>
    <w:rsid w:val="00314BDF"/>
    <w:rsid w:val="00317988"/>
    <w:rsid w:val="003221B4"/>
    <w:rsid w:val="00322E62"/>
    <w:rsid w:val="00324EDD"/>
    <w:rsid w:val="003271BA"/>
    <w:rsid w:val="00327B50"/>
    <w:rsid w:val="00335C4C"/>
    <w:rsid w:val="00336C64"/>
    <w:rsid w:val="00337162"/>
    <w:rsid w:val="0033720A"/>
    <w:rsid w:val="0034194F"/>
    <w:rsid w:val="00344605"/>
    <w:rsid w:val="00345C9F"/>
    <w:rsid w:val="003474AA"/>
    <w:rsid w:val="00350D1D"/>
    <w:rsid w:val="00352C83"/>
    <w:rsid w:val="00356339"/>
    <w:rsid w:val="003615D2"/>
    <w:rsid w:val="0036429C"/>
    <w:rsid w:val="00364A53"/>
    <w:rsid w:val="00364CE0"/>
    <w:rsid w:val="003654CB"/>
    <w:rsid w:val="00365F86"/>
    <w:rsid w:val="00365F87"/>
    <w:rsid w:val="003705F4"/>
    <w:rsid w:val="00370D58"/>
    <w:rsid w:val="00371316"/>
    <w:rsid w:val="00376713"/>
    <w:rsid w:val="00377CF2"/>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6ABA"/>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5636"/>
    <w:rsid w:val="004167A3"/>
    <w:rsid w:val="00420014"/>
    <w:rsid w:val="00432DAA"/>
    <w:rsid w:val="00434305"/>
    <w:rsid w:val="004347D3"/>
    <w:rsid w:val="00435DF7"/>
    <w:rsid w:val="0044083F"/>
    <w:rsid w:val="00441AE7"/>
    <w:rsid w:val="00445574"/>
    <w:rsid w:val="004458C1"/>
    <w:rsid w:val="004467FB"/>
    <w:rsid w:val="00452D6B"/>
    <w:rsid w:val="00454484"/>
    <w:rsid w:val="0045517B"/>
    <w:rsid w:val="00456513"/>
    <w:rsid w:val="00460D34"/>
    <w:rsid w:val="00463B77"/>
    <w:rsid w:val="00463C7B"/>
    <w:rsid w:val="004644A6"/>
    <w:rsid w:val="004659BD"/>
    <w:rsid w:val="00470775"/>
    <w:rsid w:val="004741C7"/>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B2701"/>
    <w:rsid w:val="004B2E1B"/>
    <w:rsid w:val="004B3E93"/>
    <w:rsid w:val="004B4C3C"/>
    <w:rsid w:val="004B611A"/>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5F"/>
    <w:rsid w:val="004F0F18"/>
    <w:rsid w:val="004F1A18"/>
    <w:rsid w:val="004F391A"/>
    <w:rsid w:val="004F3CFB"/>
    <w:rsid w:val="004F6456"/>
    <w:rsid w:val="004F696E"/>
    <w:rsid w:val="004F6AFF"/>
    <w:rsid w:val="004F6C71"/>
    <w:rsid w:val="00501139"/>
    <w:rsid w:val="0050363E"/>
    <w:rsid w:val="005039BC"/>
    <w:rsid w:val="005043BB"/>
    <w:rsid w:val="00504A3D"/>
    <w:rsid w:val="00505767"/>
    <w:rsid w:val="005073F0"/>
    <w:rsid w:val="00510A7B"/>
    <w:rsid w:val="00510E41"/>
    <w:rsid w:val="00512F6E"/>
    <w:rsid w:val="00513038"/>
    <w:rsid w:val="00514174"/>
    <w:rsid w:val="00514DF9"/>
    <w:rsid w:val="00516088"/>
    <w:rsid w:val="005169C0"/>
    <w:rsid w:val="00516B0B"/>
    <w:rsid w:val="005220EC"/>
    <w:rsid w:val="00523461"/>
    <w:rsid w:val="00523F95"/>
    <w:rsid w:val="00524D65"/>
    <w:rsid w:val="00525B16"/>
    <w:rsid w:val="00533887"/>
    <w:rsid w:val="00533D04"/>
    <w:rsid w:val="00534804"/>
    <w:rsid w:val="00534BDF"/>
    <w:rsid w:val="005354EA"/>
    <w:rsid w:val="00535EC4"/>
    <w:rsid w:val="00535ED9"/>
    <w:rsid w:val="0053692B"/>
    <w:rsid w:val="005414E7"/>
    <w:rsid w:val="00541853"/>
    <w:rsid w:val="00543BDA"/>
    <w:rsid w:val="005441CC"/>
    <w:rsid w:val="005479DA"/>
    <w:rsid w:val="00547BCC"/>
    <w:rsid w:val="0055013B"/>
    <w:rsid w:val="00551F6F"/>
    <w:rsid w:val="00555044"/>
    <w:rsid w:val="00561475"/>
    <w:rsid w:val="0056487B"/>
    <w:rsid w:val="00564FB9"/>
    <w:rsid w:val="005671D9"/>
    <w:rsid w:val="0057293B"/>
    <w:rsid w:val="00573D9E"/>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830"/>
    <w:rsid w:val="005A7CE6"/>
    <w:rsid w:val="005A7FCE"/>
    <w:rsid w:val="005B0F3F"/>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1A1B"/>
    <w:rsid w:val="005F2216"/>
    <w:rsid w:val="005F284E"/>
    <w:rsid w:val="006002B2"/>
    <w:rsid w:val="00600740"/>
    <w:rsid w:val="006015CE"/>
    <w:rsid w:val="00604784"/>
    <w:rsid w:val="00605761"/>
    <w:rsid w:val="00606419"/>
    <w:rsid w:val="006068D6"/>
    <w:rsid w:val="00607D29"/>
    <w:rsid w:val="00612952"/>
    <w:rsid w:val="00614CC1"/>
    <w:rsid w:val="00615A9D"/>
    <w:rsid w:val="006162BE"/>
    <w:rsid w:val="00616BBB"/>
    <w:rsid w:val="00617387"/>
    <w:rsid w:val="006252D8"/>
    <w:rsid w:val="006259BC"/>
    <w:rsid w:val="0062636B"/>
    <w:rsid w:val="00626922"/>
    <w:rsid w:val="00626969"/>
    <w:rsid w:val="00632182"/>
    <w:rsid w:val="00632AE0"/>
    <w:rsid w:val="00632CD0"/>
    <w:rsid w:val="00633C17"/>
    <w:rsid w:val="00636E3E"/>
    <w:rsid w:val="006379F7"/>
    <w:rsid w:val="00637E4D"/>
    <w:rsid w:val="00640620"/>
    <w:rsid w:val="00641A1F"/>
    <w:rsid w:val="006420DE"/>
    <w:rsid w:val="00642D1B"/>
    <w:rsid w:val="00645904"/>
    <w:rsid w:val="00651ACB"/>
    <w:rsid w:val="00651C47"/>
    <w:rsid w:val="00652AB2"/>
    <w:rsid w:val="00654EC0"/>
    <w:rsid w:val="0065525B"/>
    <w:rsid w:val="00655D4F"/>
    <w:rsid w:val="006616CA"/>
    <w:rsid w:val="006640E5"/>
    <w:rsid w:val="006646F1"/>
    <w:rsid w:val="00664929"/>
    <w:rsid w:val="00664F62"/>
    <w:rsid w:val="006655E1"/>
    <w:rsid w:val="00672060"/>
    <w:rsid w:val="00672BFD"/>
    <w:rsid w:val="00674A6C"/>
    <w:rsid w:val="00674C77"/>
    <w:rsid w:val="006770F4"/>
    <w:rsid w:val="00677A84"/>
    <w:rsid w:val="0068026D"/>
    <w:rsid w:val="00680A27"/>
    <w:rsid w:val="006816A4"/>
    <w:rsid w:val="006819B8"/>
    <w:rsid w:val="006840A6"/>
    <w:rsid w:val="006850CD"/>
    <w:rsid w:val="00685A3F"/>
    <w:rsid w:val="00685AAB"/>
    <w:rsid w:val="00690A30"/>
    <w:rsid w:val="006A07AA"/>
    <w:rsid w:val="006A25E5"/>
    <w:rsid w:val="006A2B46"/>
    <w:rsid w:val="006A336D"/>
    <w:rsid w:val="006A37B9"/>
    <w:rsid w:val="006B2672"/>
    <w:rsid w:val="006B54BF"/>
    <w:rsid w:val="006B5F44"/>
    <w:rsid w:val="006B5F90"/>
    <w:rsid w:val="006B62E4"/>
    <w:rsid w:val="006B71DA"/>
    <w:rsid w:val="006C1BBA"/>
    <w:rsid w:val="006C2079"/>
    <w:rsid w:val="006C54E9"/>
    <w:rsid w:val="006C5A62"/>
    <w:rsid w:val="006C5D68"/>
    <w:rsid w:val="006C6976"/>
    <w:rsid w:val="006C6DD0"/>
    <w:rsid w:val="006C7106"/>
    <w:rsid w:val="006D04EA"/>
    <w:rsid w:val="006D16C4"/>
    <w:rsid w:val="006D3399"/>
    <w:rsid w:val="006D3E96"/>
    <w:rsid w:val="006D4515"/>
    <w:rsid w:val="006D4BB1"/>
    <w:rsid w:val="006D53F9"/>
    <w:rsid w:val="006D6593"/>
    <w:rsid w:val="006D7C19"/>
    <w:rsid w:val="006E5DEE"/>
    <w:rsid w:val="006F03A8"/>
    <w:rsid w:val="006F0ED7"/>
    <w:rsid w:val="006F2285"/>
    <w:rsid w:val="006F2ACA"/>
    <w:rsid w:val="006F2ADC"/>
    <w:rsid w:val="006F2BFE"/>
    <w:rsid w:val="006F31E9"/>
    <w:rsid w:val="006F6284"/>
    <w:rsid w:val="007002C5"/>
    <w:rsid w:val="00704387"/>
    <w:rsid w:val="007050A0"/>
    <w:rsid w:val="00707074"/>
    <w:rsid w:val="00707669"/>
    <w:rsid w:val="007115E7"/>
    <w:rsid w:val="00711CBA"/>
    <w:rsid w:val="00711FB5"/>
    <w:rsid w:val="00712A01"/>
    <w:rsid w:val="00714F58"/>
    <w:rsid w:val="007153DF"/>
    <w:rsid w:val="00722FBF"/>
    <w:rsid w:val="00722FC2"/>
    <w:rsid w:val="00725949"/>
    <w:rsid w:val="00727FA2"/>
    <w:rsid w:val="007322D9"/>
    <w:rsid w:val="00732BC0"/>
    <w:rsid w:val="0073720F"/>
    <w:rsid w:val="00737796"/>
    <w:rsid w:val="0074165C"/>
    <w:rsid w:val="00742348"/>
    <w:rsid w:val="007432CA"/>
    <w:rsid w:val="007439EB"/>
    <w:rsid w:val="00743CB4"/>
    <w:rsid w:val="00743F0A"/>
    <w:rsid w:val="007444E8"/>
    <w:rsid w:val="0074548E"/>
    <w:rsid w:val="00745773"/>
    <w:rsid w:val="00746800"/>
    <w:rsid w:val="007501A8"/>
    <w:rsid w:val="00750EE1"/>
    <w:rsid w:val="007521B5"/>
    <w:rsid w:val="00752B4D"/>
    <w:rsid w:val="00755402"/>
    <w:rsid w:val="00756B26"/>
    <w:rsid w:val="00756EDF"/>
    <w:rsid w:val="007609A2"/>
    <w:rsid w:val="00765C43"/>
    <w:rsid w:val="00765EFB"/>
    <w:rsid w:val="0076653A"/>
    <w:rsid w:val="007671CA"/>
    <w:rsid w:val="00767C61"/>
    <w:rsid w:val="0077008A"/>
    <w:rsid w:val="00773C1F"/>
    <w:rsid w:val="00774DA4"/>
    <w:rsid w:val="00776599"/>
    <w:rsid w:val="00777B6D"/>
    <w:rsid w:val="0078114B"/>
    <w:rsid w:val="00781DD2"/>
    <w:rsid w:val="00783D39"/>
    <w:rsid w:val="00783ECF"/>
    <w:rsid w:val="0078413A"/>
    <w:rsid w:val="00790CA3"/>
    <w:rsid w:val="00790E01"/>
    <w:rsid w:val="007959E8"/>
    <w:rsid w:val="00795E9C"/>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108"/>
    <w:rsid w:val="007C19E8"/>
    <w:rsid w:val="007C2D89"/>
    <w:rsid w:val="007C4593"/>
    <w:rsid w:val="007C5309"/>
    <w:rsid w:val="007C6069"/>
    <w:rsid w:val="007D06C4"/>
    <w:rsid w:val="007D1352"/>
    <w:rsid w:val="007D2508"/>
    <w:rsid w:val="007D346A"/>
    <w:rsid w:val="007D6518"/>
    <w:rsid w:val="007D76BD"/>
    <w:rsid w:val="007D78C7"/>
    <w:rsid w:val="007E05C7"/>
    <w:rsid w:val="007E0BF1"/>
    <w:rsid w:val="007E4263"/>
    <w:rsid w:val="007F0ED8"/>
    <w:rsid w:val="007F0F63"/>
    <w:rsid w:val="007F417B"/>
    <w:rsid w:val="007F5004"/>
    <w:rsid w:val="007F75CE"/>
    <w:rsid w:val="008000AC"/>
    <w:rsid w:val="008013A4"/>
    <w:rsid w:val="0080200A"/>
    <w:rsid w:val="008027CE"/>
    <w:rsid w:val="00802F42"/>
    <w:rsid w:val="00804383"/>
    <w:rsid w:val="00804BB7"/>
    <w:rsid w:val="00810257"/>
    <w:rsid w:val="008104F5"/>
    <w:rsid w:val="00811072"/>
    <w:rsid w:val="00811369"/>
    <w:rsid w:val="00814E50"/>
    <w:rsid w:val="00815419"/>
    <w:rsid w:val="008159A5"/>
    <w:rsid w:val="008163C8"/>
    <w:rsid w:val="00817325"/>
    <w:rsid w:val="008208F3"/>
    <w:rsid w:val="008209E6"/>
    <w:rsid w:val="00823303"/>
    <w:rsid w:val="008233B2"/>
    <w:rsid w:val="00823A9F"/>
    <w:rsid w:val="00823C85"/>
    <w:rsid w:val="00825138"/>
    <w:rsid w:val="008269DD"/>
    <w:rsid w:val="00830621"/>
    <w:rsid w:val="0083348C"/>
    <w:rsid w:val="00835E54"/>
    <w:rsid w:val="008373D3"/>
    <w:rsid w:val="00840617"/>
    <w:rsid w:val="00841D6D"/>
    <w:rsid w:val="00842A47"/>
    <w:rsid w:val="00843C13"/>
    <w:rsid w:val="00843C32"/>
    <w:rsid w:val="008454F8"/>
    <w:rsid w:val="0084583E"/>
    <w:rsid w:val="00851342"/>
    <w:rsid w:val="0085173A"/>
    <w:rsid w:val="00852A36"/>
    <w:rsid w:val="008603CE"/>
    <w:rsid w:val="008620FC"/>
    <w:rsid w:val="008627A5"/>
    <w:rsid w:val="00863E05"/>
    <w:rsid w:val="00864B3A"/>
    <w:rsid w:val="00865ACA"/>
    <w:rsid w:val="00865D28"/>
    <w:rsid w:val="00865F85"/>
    <w:rsid w:val="00867C10"/>
    <w:rsid w:val="00870439"/>
    <w:rsid w:val="00870DA1"/>
    <w:rsid w:val="008830A2"/>
    <w:rsid w:val="00883F93"/>
    <w:rsid w:val="00884DB3"/>
    <w:rsid w:val="00885555"/>
    <w:rsid w:val="00885A9D"/>
    <w:rsid w:val="008861EC"/>
    <w:rsid w:val="008864F6"/>
    <w:rsid w:val="0089049D"/>
    <w:rsid w:val="008928C9"/>
    <w:rsid w:val="008938DC"/>
    <w:rsid w:val="00893FD1"/>
    <w:rsid w:val="00894836"/>
    <w:rsid w:val="00895172"/>
    <w:rsid w:val="00895680"/>
    <w:rsid w:val="00896B7C"/>
    <w:rsid w:val="00896DFF"/>
    <w:rsid w:val="0089762C"/>
    <w:rsid w:val="008A1893"/>
    <w:rsid w:val="008A769A"/>
    <w:rsid w:val="008A7FB9"/>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960"/>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175D2"/>
    <w:rsid w:val="009245F5"/>
    <w:rsid w:val="009249EC"/>
    <w:rsid w:val="009261FC"/>
    <w:rsid w:val="009273B3"/>
    <w:rsid w:val="009305B5"/>
    <w:rsid w:val="00934C12"/>
    <w:rsid w:val="009429D5"/>
    <w:rsid w:val="00942BF1"/>
    <w:rsid w:val="00945180"/>
    <w:rsid w:val="00945428"/>
    <w:rsid w:val="0094607B"/>
    <w:rsid w:val="009503E9"/>
    <w:rsid w:val="00952C52"/>
    <w:rsid w:val="00952DF5"/>
    <w:rsid w:val="00953604"/>
    <w:rsid w:val="009610DC"/>
    <w:rsid w:val="00961490"/>
    <w:rsid w:val="009623B3"/>
    <w:rsid w:val="0096381A"/>
    <w:rsid w:val="00963F0A"/>
    <w:rsid w:val="00965E04"/>
    <w:rsid w:val="009674AD"/>
    <w:rsid w:val="0097094E"/>
    <w:rsid w:val="00970CDC"/>
    <w:rsid w:val="00971362"/>
    <w:rsid w:val="009744D4"/>
    <w:rsid w:val="00976E71"/>
    <w:rsid w:val="00977010"/>
    <w:rsid w:val="00977D02"/>
    <w:rsid w:val="009809BB"/>
    <w:rsid w:val="00982D22"/>
    <w:rsid w:val="0098364B"/>
    <w:rsid w:val="00983BF9"/>
    <w:rsid w:val="009911AF"/>
    <w:rsid w:val="00991875"/>
    <w:rsid w:val="00991F92"/>
    <w:rsid w:val="00992985"/>
    <w:rsid w:val="00993889"/>
    <w:rsid w:val="0099551B"/>
    <w:rsid w:val="00997978"/>
    <w:rsid w:val="00997BF1"/>
    <w:rsid w:val="009A089C"/>
    <w:rsid w:val="009A118E"/>
    <w:rsid w:val="009A2164"/>
    <w:rsid w:val="009A21CD"/>
    <w:rsid w:val="009A278C"/>
    <w:rsid w:val="009A2BC2"/>
    <w:rsid w:val="009A3EEC"/>
    <w:rsid w:val="009A42C1"/>
    <w:rsid w:val="009A5429"/>
    <w:rsid w:val="009A72AD"/>
    <w:rsid w:val="009A7895"/>
    <w:rsid w:val="009B09E0"/>
    <w:rsid w:val="009B0BC5"/>
    <w:rsid w:val="009B1247"/>
    <w:rsid w:val="009B6029"/>
    <w:rsid w:val="009B6971"/>
    <w:rsid w:val="009C27F1"/>
    <w:rsid w:val="009C3152"/>
    <w:rsid w:val="009C4CFA"/>
    <w:rsid w:val="009C5070"/>
    <w:rsid w:val="009C6E02"/>
    <w:rsid w:val="009D112C"/>
    <w:rsid w:val="009D47FA"/>
    <w:rsid w:val="009D50D2"/>
    <w:rsid w:val="009D6BCA"/>
    <w:rsid w:val="009E0F62"/>
    <w:rsid w:val="009E23B6"/>
    <w:rsid w:val="009E4A58"/>
    <w:rsid w:val="009E5A2D"/>
    <w:rsid w:val="009E5AB2"/>
    <w:rsid w:val="009E6219"/>
    <w:rsid w:val="009F03B3"/>
    <w:rsid w:val="009F28EE"/>
    <w:rsid w:val="009F2D28"/>
    <w:rsid w:val="009F57AB"/>
    <w:rsid w:val="009F7024"/>
    <w:rsid w:val="00A01757"/>
    <w:rsid w:val="00A028C0"/>
    <w:rsid w:val="00A02BAE"/>
    <w:rsid w:val="00A06A6B"/>
    <w:rsid w:val="00A07E47"/>
    <w:rsid w:val="00A129D0"/>
    <w:rsid w:val="00A12C33"/>
    <w:rsid w:val="00A138BA"/>
    <w:rsid w:val="00A14393"/>
    <w:rsid w:val="00A14C8E"/>
    <w:rsid w:val="00A153D9"/>
    <w:rsid w:val="00A15F09"/>
    <w:rsid w:val="00A169B6"/>
    <w:rsid w:val="00A20865"/>
    <w:rsid w:val="00A2271D"/>
    <w:rsid w:val="00A236E5"/>
    <w:rsid w:val="00A237D5"/>
    <w:rsid w:val="00A24F7B"/>
    <w:rsid w:val="00A30831"/>
    <w:rsid w:val="00A30EFC"/>
    <w:rsid w:val="00A31984"/>
    <w:rsid w:val="00A32D73"/>
    <w:rsid w:val="00A32ECE"/>
    <w:rsid w:val="00A3367B"/>
    <w:rsid w:val="00A3597D"/>
    <w:rsid w:val="00A40091"/>
    <w:rsid w:val="00A4030F"/>
    <w:rsid w:val="00A41AE5"/>
    <w:rsid w:val="00A41C79"/>
    <w:rsid w:val="00A41CB5"/>
    <w:rsid w:val="00A42CDF"/>
    <w:rsid w:val="00A4452E"/>
    <w:rsid w:val="00A4472C"/>
    <w:rsid w:val="00A44E69"/>
    <w:rsid w:val="00A4661E"/>
    <w:rsid w:val="00A533E0"/>
    <w:rsid w:val="00A55BD6"/>
    <w:rsid w:val="00A55D50"/>
    <w:rsid w:val="00A57142"/>
    <w:rsid w:val="00A648CD"/>
    <w:rsid w:val="00A6537A"/>
    <w:rsid w:val="00A67866"/>
    <w:rsid w:val="00A70B07"/>
    <w:rsid w:val="00A723F8"/>
    <w:rsid w:val="00A75548"/>
    <w:rsid w:val="00A77CCB"/>
    <w:rsid w:val="00A83D8D"/>
    <w:rsid w:val="00A8446B"/>
    <w:rsid w:val="00A8473F"/>
    <w:rsid w:val="00A862D6"/>
    <w:rsid w:val="00A8715E"/>
    <w:rsid w:val="00A9295B"/>
    <w:rsid w:val="00A93B09"/>
    <w:rsid w:val="00A952D7"/>
    <w:rsid w:val="00A95595"/>
    <w:rsid w:val="00A963F7"/>
    <w:rsid w:val="00A96AD8"/>
    <w:rsid w:val="00A96ED4"/>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3AC5"/>
    <w:rsid w:val="00AF0C18"/>
    <w:rsid w:val="00AF47C5"/>
    <w:rsid w:val="00AF5398"/>
    <w:rsid w:val="00B049AF"/>
    <w:rsid w:val="00B07242"/>
    <w:rsid w:val="00B10534"/>
    <w:rsid w:val="00B113DB"/>
    <w:rsid w:val="00B11D3F"/>
    <w:rsid w:val="00B11D8A"/>
    <w:rsid w:val="00B12981"/>
    <w:rsid w:val="00B147DD"/>
    <w:rsid w:val="00B156FD"/>
    <w:rsid w:val="00B21F61"/>
    <w:rsid w:val="00B2211A"/>
    <w:rsid w:val="00B23045"/>
    <w:rsid w:val="00B23478"/>
    <w:rsid w:val="00B25C89"/>
    <w:rsid w:val="00B261F1"/>
    <w:rsid w:val="00B265BC"/>
    <w:rsid w:val="00B31FB1"/>
    <w:rsid w:val="00B33952"/>
    <w:rsid w:val="00B33C5E"/>
    <w:rsid w:val="00B342F4"/>
    <w:rsid w:val="00B34369"/>
    <w:rsid w:val="00B34DC2"/>
    <w:rsid w:val="00B35CB2"/>
    <w:rsid w:val="00B378E5"/>
    <w:rsid w:val="00B4346D"/>
    <w:rsid w:val="00B440F4"/>
    <w:rsid w:val="00B447A5"/>
    <w:rsid w:val="00B4654C"/>
    <w:rsid w:val="00B47293"/>
    <w:rsid w:val="00B52120"/>
    <w:rsid w:val="00B54ABC"/>
    <w:rsid w:val="00B56FBE"/>
    <w:rsid w:val="00B620EF"/>
    <w:rsid w:val="00B62B58"/>
    <w:rsid w:val="00B6488C"/>
    <w:rsid w:val="00B65149"/>
    <w:rsid w:val="00B66567"/>
    <w:rsid w:val="00B66F52"/>
    <w:rsid w:val="00B66FE5"/>
    <w:rsid w:val="00B675B7"/>
    <w:rsid w:val="00B72880"/>
    <w:rsid w:val="00B758BF"/>
    <w:rsid w:val="00B818F3"/>
    <w:rsid w:val="00B827A6"/>
    <w:rsid w:val="00B831CE"/>
    <w:rsid w:val="00B8387F"/>
    <w:rsid w:val="00B86677"/>
    <w:rsid w:val="00B87131"/>
    <w:rsid w:val="00B9127B"/>
    <w:rsid w:val="00B91566"/>
    <w:rsid w:val="00B9320C"/>
    <w:rsid w:val="00B939B1"/>
    <w:rsid w:val="00B94503"/>
    <w:rsid w:val="00B96D40"/>
    <w:rsid w:val="00B97386"/>
    <w:rsid w:val="00B9784D"/>
    <w:rsid w:val="00BA263B"/>
    <w:rsid w:val="00BA42B2"/>
    <w:rsid w:val="00BA58D4"/>
    <w:rsid w:val="00BA5B9E"/>
    <w:rsid w:val="00BA5E2B"/>
    <w:rsid w:val="00BA7C9A"/>
    <w:rsid w:val="00BB5F8F"/>
    <w:rsid w:val="00BB657A"/>
    <w:rsid w:val="00BC1A4E"/>
    <w:rsid w:val="00BC5DC7"/>
    <w:rsid w:val="00BC6B8B"/>
    <w:rsid w:val="00BC73D8"/>
    <w:rsid w:val="00BC749B"/>
    <w:rsid w:val="00BD52D7"/>
    <w:rsid w:val="00BD5AD2"/>
    <w:rsid w:val="00BD6082"/>
    <w:rsid w:val="00BE22F3"/>
    <w:rsid w:val="00BE3476"/>
    <w:rsid w:val="00BE37E1"/>
    <w:rsid w:val="00BE49EE"/>
    <w:rsid w:val="00BE5B52"/>
    <w:rsid w:val="00BE7B8D"/>
    <w:rsid w:val="00BF0993"/>
    <w:rsid w:val="00BF10A9"/>
    <w:rsid w:val="00BF1703"/>
    <w:rsid w:val="00BF231C"/>
    <w:rsid w:val="00BF51E5"/>
    <w:rsid w:val="00BF74A6"/>
    <w:rsid w:val="00C00318"/>
    <w:rsid w:val="00C013AD"/>
    <w:rsid w:val="00C04031"/>
    <w:rsid w:val="00C04904"/>
    <w:rsid w:val="00C056B3"/>
    <w:rsid w:val="00C103E5"/>
    <w:rsid w:val="00C10B00"/>
    <w:rsid w:val="00C13319"/>
    <w:rsid w:val="00C13EE9"/>
    <w:rsid w:val="00C14D87"/>
    <w:rsid w:val="00C21540"/>
    <w:rsid w:val="00C21906"/>
    <w:rsid w:val="00C21BFA"/>
    <w:rsid w:val="00C22C4A"/>
    <w:rsid w:val="00C24C8D"/>
    <w:rsid w:val="00C25FE2"/>
    <w:rsid w:val="00C26B53"/>
    <w:rsid w:val="00C279B2"/>
    <w:rsid w:val="00C33E50"/>
    <w:rsid w:val="00C3405C"/>
    <w:rsid w:val="00C34C20"/>
    <w:rsid w:val="00C35A3E"/>
    <w:rsid w:val="00C407A6"/>
    <w:rsid w:val="00C42130"/>
    <w:rsid w:val="00C423A4"/>
    <w:rsid w:val="00C44BF5"/>
    <w:rsid w:val="00C55232"/>
    <w:rsid w:val="00C553A4"/>
    <w:rsid w:val="00C55A06"/>
    <w:rsid w:val="00C55D03"/>
    <w:rsid w:val="00C57077"/>
    <w:rsid w:val="00C601BC"/>
    <w:rsid w:val="00C6329F"/>
    <w:rsid w:val="00C63340"/>
    <w:rsid w:val="00C643F9"/>
    <w:rsid w:val="00C64E95"/>
    <w:rsid w:val="00C655FD"/>
    <w:rsid w:val="00C66422"/>
    <w:rsid w:val="00C7023A"/>
    <w:rsid w:val="00C7047F"/>
    <w:rsid w:val="00C71372"/>
    <w:rsid w:val="00C72410"/>
    <w:rsid w:val="00C7287F"/>
    <w:rsid w:val="00C72D46"/>
    <w:rsid w:val="00C72F0E"/>
    <w:rsid w:val="00C77D62"/>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209"/>
    <w:rsid w:val="00CC4AC8"/>
    <w:rsid w:val="00CC5233"/>
    <w:rsid w:val="00CC5DE6"/>
    <w:rsid w:val="00CC60E8"/>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988"/>
    <w:rsid w:val="00CF6E60"/>
    <w:rsid w:val="00CF7BCA"/>
    <w:rsid w:val="00D008FD"/>
    <w:rsid w:val="00D00A67"/>
    <w:rsid w:val="00D01069"/>
    <w:rsid w:val="00D0321C"/>
    <w:rsid w:val="00D035EC"/>
    <w:rsid w:val="00D05975"/>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27D"/>
    <w:rsid w:val="00D322B9"/>
    <w:rsid w:val="00D32719"/>
    <w:rsid w:val="00D33333"/>
    <w:rsid w:val="00D352A2"/>
    <w:rsid w:val="00D40A83"/>
    <w:rsid w:val="00D4162B"/>
    <w:rsid w:val="00D416E8"/>
    <w:rsid w:val="00D4514F"/>
    <w:rsid w:val="00D451E2"/>
    <w:rsid w:val="00D4545E"/>
    <w:rsid w:val="00D45E89"/>
    <w:rsid w:val="00D45E8D"/>
    <w:rsid w:val="00D466AE"/>
    <w:rsid w:val="00D4734F"/>
    <w:rsid w:val="00D47939"/>
    <w:rsid w:val="00D51BF3"/>
    <w:rsid w:val="00D52991"/>
    <w:rsid w:val="00D63276"/>
    <w:rsid w:val="00D64AC7"/>
    <w:rsid w:val="00D66846"/>
    <w:rsid w:val="00D675FB"/>
    <w:rsid w:val="00D71BFD"/>
    <w:rsid w:val="00D71F25"/>
    <w:rsid w:val="00D77031"/>
    <w:rsid w:val="00D83C67"/>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29F"/>
    <w:rsid w:val="00DB38EE"/>
    <w:rsid w:val="00DB498B"/>
    <w:rsid w:val="00DB51D6"/>
    <w:rsid w:val="00DB66CA"/>
    <w:rsid w:val="00DB6BCA"/>
    <w:rsid w:val="00DB7372"/>
    <w:rsid w:val="00DC0321"/>
    <w:rsid w:val="00DC0823"/>
    <w:rsid w:val="00DC3067"/>
    <w:rsid w:val="00DC370B"/>
    <w:rsid w:val="00DC5B90"/>
    <w:rsid w:val="00DD00F2"/>
    <w:rsid w:val="00DD00FF"/>
    <w:rsid w:val="00DD0619"/>
    <w:rsid w:val="00DD07FB"/>
    <w:rsid w:val="00DD25C6"/>
    <w:rsid w:val="00DD54B0"/>
    <w:rsid w:val="00DD57EE"/>
    <w:rsid w:val="00DD69BC"/>
    <w:rsid w:val="00DD6BCC"/>
    <w:rsid w:val="00DE0A4B"/>
    <w:rsid w:val="00DE0CC5"/>
    <w:rsid w:val="00DE0FD9"/>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79C"/>
    <w:rsid w:val="00E075B1"/>
    <w:rsid w:val="00E11A85"/>
    <w:rsid w:val="00E12495"/>
    <w:rsid w:val="00E15CCD"/>
    <w:rsid w:val="00E202EF"/>
    <w:rsid w:val="00E20878"/>
    <w:rsid w:val="00E210B5"/>
    <w:rsid w:val="00E2552F"/>
    <w:rsid w:val="00E27B16"/>
    <w:rsid w:val="00E30CB3"/>
    <w:rsid w:val="00E3137A"/>
    <w:rsid w:val="00E32CCF"/>
    <w:rsid w:val="00E3445E"/>
    <w:rsid w:val="00E34A98"/>
    <w:rsid w:val="00E35D1E"/>
    <w:rsid w:val="00E364F9"/>
    <w:rsid w:val="00E365FA"/>
    <w:rsid w:val="00E40C94"/>
    <w:rsid w:val="00E40F29"/>
    <w:rsid w:val="00E423F7"/>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3373"/>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366"/>
    <w:rsid w:val="00EA58D1"/>
    <w:rsid w:val="00EA61BC"/>
    <w:rsid w:val="00EA681A"/>
    <w:rsid w:val="00EA6874"/>
    <w:rsid w:val="00EA735B"/>
    <w:rsid w:val="00EB1E69"/>
    <w:rsid w:val="00EB2086"/>
    <w:rsid w:val="00EB3090"/>
    <w:rsid w:val="00EB5EDF"/>
    <w:rsid w:val="00EB60FE"/>
    <w:rsid w:val="00EB74DB"/>
    <w:rsid w:val="00EC1E5C"/>
    <w:rsid w:val="00EC287F"/>
    <w:rsid w:val="00EC5359"/>
    <w:rsid w:val="00EC562A"/>
    <w:rsid w:val="00ED067A"/>
    <w:rsid w:val="00ED2B50"/>
    <w:rsid w:val="00EE0350"/>
    <w:rsid w:val="00EE0719"/>
    <w:rsid w:val="00EE0E80"/>
    <w:rsid w:val="00EE613F"/>
    <w:rsid w:val="00EE7295"/>
    <w:rsid w:val="00EE767B"/>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4E74"/>
    <w:rsid w:val="00F25BB6"/>
    <w:rsid w:val="00F26B7E"/>
    <w:rsid w:val="00F27A3B"/>
    <w:rsid w:val="00F33817"/>
    <w:rsid w:val="00F34ED2"/>
    <w:rsid w:val="00F36710"/>
    <w:rsid w:val="00F420D5"/>
    <w:rsid w:val="00F42BAB"/>
    <w:rsid w:val="00F451EA"/>
    <w:rsid w:val="00F45447"/>
    <w:rsid w:val="00F456C6"/>
    <w:rsid w:val="00F4577B"/>
    <w:rsid w:val="00F46496"/>
    <w:rsid w:val="00F474D0"/>
    <w:rsid w:val="00F50179"/>
    <w:rsid w:val="00F56511"/>
    <w:rsid w:val="00F6194E"/>
    <w:rsid w:val="00F619EE"/>
    <w:rsid w:val="00F623AC"/>
    <w:rsid w:val="00F6412A"/>
    <w:rsid w:val="00F65893"/>
    <w:rsid w:val="00F66A4A"/>
    <w:rsid w:val="00F71E22"/>
    <w:rsid w:val="00F72142"/>
    <w:rsid w:val="00F72AE7"/>
    <w:rsid w:val="00F764A8"/>
    <w:rsid w:val="00F77BF4"/>
    <w:rsid w:val="00F843C8"/>
    <w:rsid w:val="00F84934"/>
    <w:rsid w:val="00F84A8D"/>
    <w:rsid w:val="00F84FD0"/>
    <w:rsid w:val="00F859A8"/>
    <w:rsid w:val="00F877BD"/>
    <w:rsid w:val="00F9108B"/>
    <w:rsid w:val="00F91349"/>
    <w:rsid w:val="00F93A8A"/>
    <w:rsid w:val="00F95248"/>
    <w:rsid w:val="00F956A9"/>
    <w:rsid w:val="00F963ED"/>
    <w:rsid w:val="00F966CF"/>
    <w:rsid w:val="00F96CAE"/>
    <w:rsid w:val="00F97C99"/>
    <w:rsid w:val="00FA4FC3"/>
    <w:rsid w:val="00FA662D"/>
    <w:rsid w:val="00FA73B1"/>
    <w:rsid w:val="00FB0CB9"/>
    <w:rsid w:val="00FB45F1"/>
    <w:rsid w:val="00FB4A72"/>
    <w:rsid w:val="00FB54E8"/>
    <w:rsid w:val="00FB7054"/>
    <w:rsid w:val="00FC146D"/>
    <w:rsid w:val="00FC17B7"/>
    <w:rsid w:val="00FC1E7C"/>
    <w:rsid w:val="00FC2CB7"/>
    <w:rsid w:val="00FC4090"/>
    <w:rsid w:val="00FC55B4"/>
    <w:rsid w:val="00FC76A6"/>
    <w:rsid w:val="00FD00E6"/>
    <w:rsid w:val="00FD09A1"/>
    <w:rsid w:val="00FD2A7C"/>
    <w:rsid w:val="00FD59EB"/>
    <w:rsid w:val="00FD7299"/>
    <w:rsid w:val="00FE1FBE"/>
    <w:rsid w:val="00FE3901"/>
    <w:rsid w:val="00FE4BCE"/>
    <w:rsid w:val="00FE54AE"/>
    <w:rsid w:val="00FE576A"/>
    <w:rsid w:val="00FE61CF"/>
    <w:rsid w:val="00FE6A33"/>
    <w:rsid w:val="00FE7E79"/>
    <w:rsid w:val="00FF3E7D"/>
    <w:rsid w:val="00FF496D"/>
    <w:rsid w:val="00FF5B99"/>
    <w:rsid w:val="00FF730C"/>
    <w:rsid w:val="00FF73F4"/>
    <w:rsid w:val="00FF7CE4"/>
    <w:rsid w:val="00FF7E39"/>
    <w:rsid w:val="01DB6B59"/>
    <w:rsid w:val="02335FFC"/>
    <w:rsid w:val="029626EC"/>
    <w:rsid w:val="02F03DCC"/>
    <w:rsid w:val="02F86650"/>
    <w:rsid w:val="033E73C3"/>
    <w:rsid w:val="03C031A7"/>
    <w:rsid w:val="04300321"/>
    <w:rsid w:val="04717823"/>
    <w:rsid w:val="04EB3807"/>
    <w:rsid w:val="05224275"/>
    <w:rsid w:val="054A1816"/>
    <w:rsid w:val="06497152"/>
    <w:rsid w:val="064E1EA8"/>
    <w:rsid w:val="06AF06EC"/>
    <w:rsid w:val="070A5AD2"/>
    <w:rsid w:val="07154B75"/>
    <w:rsid w:val="07E6345B"/>
    <w:rsid w:val="08A43D0F"/>
    <w:rsid w:val="08BD3E81"/>
    <w:rsid w:val="08D217BC"/>
    <w:rsid w:val="090B691D"/>
    <w:rsid w:val="09A974EF"/>
    <w:rsid w:val="09AA33CC"/>
    <w:rsid w:val="09BE69B9"/>
    <w:rsid w:val="0A4850AD"/>
    <w:rsid w:val="0B2A53F8"/>
    <w:rsid w:val="0B896640"/>
    <w:rsid w:val="0CB65CD1"/>
    <w:rsid w:val="0CBC3EE2"/>
    <w:rsid w:val="0CD63BE5"/>
    <w:rsid w:val="0D245477"/>
    <w:rsid w:val="0D5864B0"/>
    <w:rsid w:val="0D837D9E"/>
    <w:rsid w:val="0D9510AE"/>
    <w:rsid w:val="0DCC6F31"/>
    <w:rsid w:val="0DD81074"/>
    <w:rsid w:val="0DF34E4B"/>
    <w:rsid w:val="0E650BA5"/>
    <w:rsid w:val="0EFA7534"/>
    <w:rsid w:val="0FF45CA6"/>
    <w:rsid w:val="10317008"/>
    <w:rsid w:val="10CE0977"/>
    <w:rsid w:val="10EC4A6C"/>
    <w:rsid w:val="11190A8B"/>
    <w:rsid w:val="115E3289"/>
    <w:rsid w:val="1297257A"/>
    <w:rsid w:val="1303698A"/>
    <w:rsid w:val="130946EE"/>
    <w:rsid w:val="13641285"/>
    <w:rsid w:val="14204875"/>
    <w:rsid w:val="144B233C"/>
    <w:rsid w:val="1491165B"/>
    <w:rsid w:val="14956365"/>
    <w:rsid w:val="14A15C4E"/>
    <w:rsid w:val="154D4207"/>
    <w:rsid w:val="15C45156"/>
    <w:rsid w:val="16557699"/>
    <w:rsid w:val="173F3B1D"/>
    <w:rsid w:val="18971203"/>
    <w:rsid w:val="192D5348"/>
    <w:rsid w:val="19737664"/>
    <w:rsid w:val="198F2A0D"/>
    <w:rsid w:val="1AB24CEC"/>
    <w:rsid w:val="1C6D23C8"/>
    <w:rsid w:val="1C91346B"/>
    <w:rsid w:val="1CC20699"/>
    <w:rsid w:val="1D3E0C4C"/>
    <w:rsid w:val="1DA24F6D"/>
    <w:rsid w:val="1DC629EF"/>
    <w:rsid w:val="1EC27D76"/>
    <w:rsid w:val="1EDE16D6"/>
    <w:rsid w:val="1EF05DC7"/>
    <w:rsid w:val="1FD25A3C"/>
    <w:rsid w:val="1FF40209"/>
    <w:rsid w:val="20C50F68"/>
    <w:rsid w:val="21962254"/>
    <w:rsid w:val="21A669FE"/>
    <w:rsid w:val="21B3390E"/>
    <w:rsid w:val="21E27799"/>
    <w:rsid w:val="22A41D2D"/>
    <w:rsid w:val="22E3226A"/>
    <w:rsid w:val="25D6189A"/>
    <w:rsid w:val="25F9623B"/>
    <w:rsid w:val="26342EE6"/>
    <w:rsid w:val="26640ADB"/>
    <w:rsid w:val="27F80179"/>
    <w:rsid w:val="2839731C"/>
    <w:rsid w:val="28737CC0"/>
    <w:rsid w:val="28784AF2"/>
    <w:rsid w:val="288101F5"/>
    <w:rsid w:val="29CA690E"/>
    <w:rsid w:val="2ABE47A1"/>
    <w:rsid w:val="2BBF1D40"/>
    <w:rsid w:val="2BEE29E8"/>
    <w:rsid w:val="2C055AFB"/>
    <w:rsid w:val="2C3E4E9F"/>
    <w:rsid w:val="2C915832"/>
    <w:rsid w:val="2CD27C86"/>
    <w:rsid w:val="2CFF6960"/>
    <w:rsid w:val="2D90747C"/>
    <w:rsid w:val="2DA51B6B"/>
    <w:rsid w:val="2DC221F7"/>
    <w:rsid w:val="2DF0755E"/>
    <w:rsid w:val="2F41731B"/>
    <w:rsid w:val="2F8C6453"/>
    <w:rsid w:val="2FA44FF9"/>
    <w:rsid w:val="301158E9"/>
    <w:rsid w:val="305953EA"/>
    <w:rsid w:val="308D7AFA"/>
    <w:rsid w:val="311801D3"/>
    <w:rsid w:val="31553A3F"/>
    <w:rsid w:val="318B50D1"/>
    <w:rsid w:val="31CD5B0B"/>
    <w:rsid w:val="32615400"/>
    <w:rsid w:val="32DD5FD0"/>
    <w:rsid w:val="33280F40"/>
    <w:rsid w:val="3379088A"/>
    <w:rsid w:val="34137477"/>
    <w:rsid w:val="344F0F7D"/>
    <w:rsid w:val="34992963"/>
    <w:rsid w:val="3504494D"/>
    <w:rsid w:val="350708A9"/>
    <w:rsid w:val="35F15CB5"/>
    <w:rsid w:val="361D650F"/>
    <w:rsid w:val="3679631F"/>
    <w:rsid w:val="3742405A"/>
    <w:rsid w:val="375A383E"/>
    <w:rsid w:val="37CD67D0"/>
    <w:rsid w:val="384571BF"/>
    <w:rsid w:val="39610EB3"/>
    <w:rsid w:val="39D053B3"/>
    <w:rsid w:val="39E05780"/>
    <w:rsid w:val="3A066FF4"/>
    <w:rsid w:val="3A2B7C83"/>
    <w:rsid w:val="3A8E6978"/>
    <w:rsid w:val="3ADF23FB"/>
    <w:rsid w:val="3AE9134D"/>
    <w:rsid w:val="3B687FEB"/>
    <w:rsid w:val="3B8E4339"/>
    <w:rsid w:val="3C2264DE"/>
    <w:rsid w:val="3C764D60"/>
    <w:rsid w:val="3C893807"/>
    <w:rsid w:val="3D64198C"/>
    <w:rsid w:val="3D8E4265"/>
    <w:rsid w:val="3E9F51FB"/>
    <w:rsid w:val="3EF90338"/>
    <w:rsid w:val="3F113DC0"/>
    <w:rsid w:val="3F1E302E"/>
    <w:rsid w:val="3F450E3F"/>
    <w:rsid w:val="3F5851CF"/>
    <w:rsid w:val="4002320F"/>
    <w:rsid w:val="40CE49D8"/>
    <w:rsid w:val="41352BA9"/>
    <w:rsid w:val="42336996"/>
    <w:rsid w:val="42B36C48"/>
    <w:rsid w:val="42B46D7F"/>
    <w:rsid w:val="42FD0890"/>
    <w:rsid w:val="448F5F84"/>
    <w:rsid w:val="44CB0A23"/>
    <w:rsid w:val="453F6215"/>
    <w:rsid w:val="45DF39C9"/>
    <w:rsid w:val="46450798"/>
    <w:rsid w:val="46797BDE"/>
    <w:rsid w:val="46914C86"/>
    <w:rsid w:val="469F6C80"/>
    <w:rsid w:val="46DF3976"/>
    <w:rsid w:val="478D40E5"/>
    <w:rsid w:val="478E5490"/>
    <w:rsid w:val="47902E00"/>
    <w:rsid w:val="47CB238B"/>
    <w:rsid w:val="49283256"/>
    <w:rsid w:val="49D948E4"/>
    <w:rsid w:val="4ADD0B47"/>
    <w:rsid w:val="4ADD3378"/>
    <w:rsid w:val="4AF929E1"/>
    <w:rsid w:val="4BF04D07"/>
    <w:rsid w:val="4C0F0267"/>
    <w:rsid w:val="4F876550"/>
    <w:rsid w:val="504C4105"/>
    <w:rsid w:val="50F62A10"/>
    <w:rsid w:val="51065FA0"/>
    <w:rsid w:val="517A5849"/>
    <w:rsid w:val="518E55A6"/>
    <w:rsid w:val="5280772C"/>
    <w:rsid w:val="528C542D"/>
    <w:rsid w:val="52E61E74"/>
    <w:rsid w:val="53075BDD"/>
    <w:rsid w:val="532D5E40"/>
    <w:rsid w:val="533532B5"/>
    <w:rsid w:val="53DB700C"/>
    <w:rsid w:val="552F67AC"/>
    <w:rsid w:val="55FC2BEC"/>
    <w:rsid w:val="56414107"/>
    <w:rsid w:val="568D4EC1"/>
    <w:rsid w:val="56DE164B"/>
    <w:rsid w:val="57CC0B8F"/>
    <w:rsid w:val="58002136"/>
    <w:rsid w:val="58110026"/>
    <w:rsid w:val="58AB72EA"/>
    <w:rsid w:val="59167830"/>
    <w:rsid w:val="59286B3C"/>
    <w:rsid w:val="596933BC"/>
    <w:rsid w:val="59E25257"/>
    <w:rsid w:val="5A8923A3"/>
    <w:rsid w:val="5AA1062B"/>
    <w:rsid w:val="5B3F0145"/>
    <w:rsid w:val="5B617B8B"/>
    <w:rsid w:val="5B7C2C26"/>
    <w:rsid w:val="5C1C4FCF"/>
    <w:rsid w:val="5C7C5ED2"/>
    <w:rsid w:val="5D9241A2"/>
    <w:rsid w:val="5E656355"/>
    <w:rsid w:val="5F272CDC"/>
    <w:rsid w:val="5F645DCA"/>
    <w:rsid w:val="5FD93458"/>
    <w:rsid w:val="60000132"/>
    <w:rsid w:val="60624DFB"/>
    <w:rsid w:val="6093749D"/>
    <w:rsid w:val="60F05268"/>
    <w:rsid w:val="6102237A"/>
    <w:rsid w:val="613C6498"/>
    <w:rsid w:val="616D61C4"/>
    <w:rsid w:val="61E775B7"/>
    <w:rsid w:val="620504F9"/>
    <w:rsid w:val="62367C2B"/>
    <w:rsid w:val="624D3B59"/>
    <w:rsid w:val="62786AC4"/>
    <w:rsid w:val="628306AF"/>
    <w:rsid w:val="64E0285C"/>
    <w:rsid w:val="65234E86"/>
    <w:rsid w:val="655E3301"/>
    <w:rsid w:val="65F519C6"/>
    <w:rsid w:val="6697393C"/>
    <w:rsid w:val="67A30FD6"/>
    <w:rsid w:val="67C077FA"/>
    <w:rsid w:val="67F2686D"/>
    <w:rsid w:val="68573B40"/>
    <w:rsid w:val="68BC1CDC"/>
    <w:rsid w:val="69455880"/>
    <w:rsid w:val="694C7233"/>
    <w:rsid w:val="69983D44"/>
    <w:rsid w:val="6A98506E"/>
    <w:rsid w:val="6ADF3B8A"/>
    <w:rsid w:val="6B1E1380"/>
    <w:rsid w:val="6BDD5767"/>
    <w:rsid w:val="6C14266B"/>
    <w:rsid w:val="6C2D0095"/>
    <w:rsid w:val="6C320E7E"/>
    <w:rsid w:val="6C506638"/>
    <w:rsid w:val="6C85360E"/>
    <w:rsid w:val="6D3A34AE"/>
    <w:rsid w:val="6D4A26EA"/>
    <w:rsid w:val="6D697B29"/>
    <w:rsid w:val="6DCB59E7"/>
    <w:rsid w:val="6E6D5D8B"/>
    <w:rsid w:val="6E7F46B7"/>
    <w:rsid w:val="6EB64A3C"/>
    <w:rsid w:val="6FBD546D"/>
    <w:rsid w:val="70695416"/>
    <w:rsid w:val="70AD4AEC"/>
    <w:rsid w:val="71AC036A"/>
    <w:rsid w:val="71D95EEF"/>
    <w:rsid w:val="71E07C0C"/>
    <w:rsid w:val="72E973BB"/>
    <w:rsid w:val="731D1FBF"/>
    <w:rsid w:val="737D0AF6"/>
    <w:rsid w:val="738B0A76"/>
    <w:rsid w:val="73A07992"/>
    <w:rsid w:val="73AE793A"/>
    <w:rsid w:val="75153EE9"/>
    <w:rsid w:val="7737281E"/>
    <w:rsid w:val="77503451"/>
    <w:rsid w:val="77F67DA2"/>
    <w:rsid w:val="78160158"/>
    <w:rsid w:val="789B0A9C"/>
    <w:rsid w:val="79583568"/>
    <w:rsid w:val="7A6F274E"/>
    <w:rsid w:val="7B11293E"/>
    <w:rsid w:val="7C3355AC"/>
    <w:rsid w:val="7C577CA6"/>
    <w:rsid w:val="7C656C69"/>
    <w:rsid w:val="7C9126F6"/>
    <w:rsid w:val="7CCE582E"/>
    <w:rsid w:val="7CE66AEA"/>
    <w:rsid w:val="7DA11D66"/>
    <w:rsid w:val="7DA525E3"/>
    <w:rsid w:val="7DB30E86"/>
    <w:rsid w:val="7EEE7F18"/>
    <w:rsid w:val="FADF9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0"/>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semiHidden/>
    <w:unhideWhenUsed/>
    <w:qFormat/>
    <w:uiPriority w:val="99"/>
    <w:pPr>
      <w:jc w:val="left"/>
    </w:pPr>
  </w:style>
  <w:style w:type="paragraph" w:styleId="14">
    <w:name w:val="Body Text"/>
    <w:basedOn w:val="1"/>
    <w:link w:val="42"/>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toc 8"/>
    <w:basedOn w:val="1"/>
    <w:next w:val="1"/>
    <w:unhideWhenUsed/>
    <w:qFormat/>
    <w:uiPriority w:val="39"/>
    <w:pPr>
      <w:adjustRightInd/>
      <w:spacing w:line="240" w:lineRule="auto"/>
      <w:ind w:left="2940" w:leftChars="1400"/>
    </w:pPr>
    <w:rPr>
      <w:rFonts w:asciiTheme="minorHAnsi" w:hAnsiTheme="minorHAnsi" w:eastAsiaTheme="minorEastAsia" w:cstheme="minorBidi"/>
      <w:szCs w:val="22"/>
    </w:rPr>
  </w:style>
  <w:style w:type="paragraph" w:styleId="18">
    <w:name w:val="Balloon Text"/>
    <w:basedOn w:val="1"/>
    <w:link w:val="53"/>
    <w:semiHidden/>
    <w:unhideWhenUsed/>
    <w:qFormat/>
    <w:uiPriority w:val="99"/>
    <w:rPr>
      <w:sz w:val="18"/>
      <w:szCs w:val="18"/>
    </w:rPr>
  </w:style>
  <w:style w:type="paragraph" w:styleId="19">
    <w:name w:val="footer"/>
    <w:basedOn w:val="1"/>
    <w:link w:val="52"/>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1"/>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oc 9"/>
    <w:basedOn w:val="1"/>
    <w:next w:val="1"/>
    <w:unhideWhenUsed/>
    <w:qFormat/>
    <w:uiPriority w:val="39"/>
    <w:pPr>
      <w:adjustRightInd/>
      <w:spacing w:line="240" w:lineRule="auto"/>
      <w:ind w:left="3360" w:leftChars="1600"/>
    </w:pPr>
    <w:rPr>
      <w:rFonts w:asciiTheme="minorHAnsi" w:hAnsiTheme="minorHAnsi" w:eastAsiaTheme="minorEastAsia" w:cstheme="minorBidi"/>
      <w:szCs w:val="22"/>
    </w:rPr>
  </w:style>
  <w:style w:type="paragraph" w:styleId="28">
    <w:name w:val="Normal (Web)"/>
    <w:basedOn w:val="1"/>
    <w:semiHidden/>
    <w:unhideWhenUsed/>
    <w:qFormat/>
    <w:uiPriority w:val="99"/>
    <w:rPr>
      <w:sz w:val="24"/>
    </w:rPr>
  </w:style>
  <w:style w:type="paragraph" w:styleId="29">
    <w:name w:val="Title"/>
    <w:basedOn w:val="1"/>
    <w:link w:val="56"/>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241"/>
    <w:semiHidden/>
    <w:unhideWhenUsed/>
    <w:qFormat/>
    <w:uiPriority w:val="99"/>
    <w:rPr>
      <w:b/>
      <w:bCs/>
    </w:rPr>
  </w:style>
  <w:style w:type="paragraph" w:styleId="31">
    <w:name w:val="Body Text First Indent"/>
    <w:basedOn w:val="14"/>
    <w:unhideWhenUsed/>
    <w:qFormat/>
    <w:uiPriority w:val="99"/>
    <w:pPr>
      <w:adjustRightInd/>
      <w:spacing w:line="240" w:lineRule="auto"/>
      <w:ind w:firstLine="420" w:firstLineChars="100"/>
    </w:pPr>
    <w:rPr>
      <w:szCs w:val="22"/>
    </w:rPr>
  </w:style>
  <w:style w:type="table" w:styleId="33">
    <w:name w:val="Table Grid"/>
    <w:basedOn w:val="32"/>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basedOn w:val="34"/>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正文文本 字符"/>
    <w:link w:val="14"/>
    <w:qFormat/>
    <w:uiPriority w:val="0"/>
    <w:rPr>
      <w:rFonts w:ascii="Calibri" w:hAnsi="Calibri"/>
      <w:kern w:val="2"/>
      <w:sz w:val="21"/>
      <w:szCs w:val="21"/>
    </w:rPr>
  </w:style>
  <w:style w:type="character" w:customStyle="1" w:styleId="43">
    <w:name w:val="标题 1 字符"/>
    <w:link w:val="2"/>
    <w:qFormat/>
    <w:uiPriority w:val="0"/>
    <w:rPr>
      <w:rFonts w:ascii="Calibri" w:hAnsi="Calibri"/>
      <w:b/>
      <w:bCs/>
      <w:kern w:val="44"/>
      <w:sz w:val="44"/>
      <w:szCs w:val="44"/>
    </w:rPr>
  </w:style>
  <w:style w:type="character" w:customStyle="1" w:styleId="44">
    <w:name w:val="标题 3 字符"/>
    <w:link w:val="4"/>
    <w:qFormat/>
    <w:uiPriority w:val="0"/>
    <w:rPr>
      <w:rFonts w:ascii="Calibri" w:hAnsi="Calibri"/>
      <w:b/>
      <w:bCs/>
      <w:kern w:val="2"/>
      <w:sz w:val="32"/>
      <w:szCs w:val="32"/>
    </w:rPr>
  </w:style>
  <w:style w:type="character" w:customStyle="1" w:styleId="45">
    <w:name w:val="标题 4 字符"/>
    <w:link w:val="5"/>
    <w:qFormat/>
    <w:uiPriority w:val="0"/>
    <w:rPr>
      <w:rFonts w:ascii="Arial" w:hAnsi="Arial" w:eastAsia="黑体"/>
      <w:b/>
      <w:bCs/>
      <w:kern w:val="2"/>
      <w:sz w:val="28"/>
      <w:szCs w:val="28"/>
    </w:rPr>
  </w:style>
  <w:style w:type="character" w:customStyle="1" w:styleId="46">
    <w:name w:val="标题 5 字符"/>
    <w:link w:val="6"/>
    <w:qFormat/>
    <w:uiPriority w:val="0"/>
    <w:rPr>
      <w:rFonts w:ascii="Calibri" w:hAnsi="Calibri"/>
      <w:b/>
      <w:bCs/>
      <w:kern w:val="2"/>
      <w:sz w:val="28"/>
      <w:szCs w:val="28"/>
    </w:rPr>
  </w:style>
  <w:style w:type="character" w:customStyle="1" w:styleId="47">
    <w:name w:val="标题 6 字符"/>
    <w:link w:val="7"/>
    <w:qFormat/>
    <w:uiPriority w:val="0"/>
    <w:rPr>
      <w:rFonts w:ascii="Arial" w:hAnsi="Arial" w:eastAsia="黑体"/>
      <w:b/>
      <w:bCs/>
      <w:kern w:val="2"/>
      <w:sz w:val="24"/>
      <w:szCs w:val="24"/>
    </w:rPr>
  </w:style>
  <w:style w:type="character" w:customStyle="1" w:styleId="48">
    <w:name w:val="标题 7 字符"/>
    <w:link w:val="8"/>
    <w:qFormat/>
    <w:uiPriority w:val="0"/>
    <w:rPr>
      <w:rFonts w:ascii="Calibri" w:hAnsi="Calibri"/>
      <w:b/>
      <w:bCs/>
      <w:kern w:val="2"/>
      <w:sz w:val="24"/>
      <w:szCs w:val="24"/>
    </w:rPr>
  </w:style>
  <w:style w:type="character" w:customStyle="1" w:styleId="49">
    <w:name w:val="标题 8 字符"/>
    <w:link w:val="9"/>
    <w:qFormat/>
    <w:uiPriority w:val="0"/>
    <w:rPr>
      <w:rFonts w:ascii="Arial" w:hAnsi="Arial" w:eastAsia="黑体"/>
      <w:kern w:val="2"/>
      <w:sz w:val="24"/>
      <w:szCs w:val="24"/>
    </w:rPr>
  </w:style>
  <w:style w:type="character" w:customStyle="1" w:styleId="50">
    <w:name w:val="标题 9 字符"/>
    <w:link w:val="10"/>
    <w:qFormat/>
    <w:uiPriority w:val="0"/>
    <w:rPr>
      <w:rFonts w:ascii="Arial" w:hAnsi="Arial" w:eastAsia="黑体"/>
      <w:kern w:val="2"/>
      <w:sz w:val="21"/>
      <w:szCs w:val="21"/>
    </w:rPr>
  </w:style>
  <w:style w:type="character" w:customStyle="1" w:styleId="51">
    <w:name w:val="页眉 字符"/>
    <w:link w:val="20"/>
    <w:qFormat/>
    <w:uiPriority w:val="99"/>
    <w:rPr>
      <w:rFonts w:ascii="Calibri" w:hAnsi="Calibri"/>
      <w:kern w:val="2"/>
      <w:sz w:val="18"/>
      <w:szCs w:val="18"/>
    </w:rPr>
  </w:style>
  <w:style w:type="character" w:customStyle="1" w:styleId="52">
    <w:name w:val="页脚 字符"/>
    <w:link w:val="19"/>
    <w:qFormat/>
    <w:uiPriority w:val="99"/>
    <w:rPr>
      <w:rFonts w:ascii="宋体" w:hAnsi="Calibri"/>
      <w:kern w:val="2"/>
      <w:sz w:val="18"/>
      <w:szCs w:val="18"/>
    </w:rPr>
  </w:style>
  <w:style w:type="character" w:customStyle="1" w:styleId="53">
    <w:name w:val="批注框文本 字符"/>
    <w:link w:val="18"/>
    <w:semiHidden/>
    <w:qFormat/>
    <w:uiPriority w:val="99"/>
    <w:rPr>
      <w:rFonts w:ascii="Calibri" w:hAnsi="Calibri"/>
      <w:kern w:val="2"/>
      <w:sz w:val="18"/>
      <w:szCs w:val="18"/>
    </w:rPr>
  </w:style>
  <w:style w:type="paragraph" w:styleId="54">
    <w:name w:val="Quote"/>
    <w:basedOn w:val="1"/>
    <w:next w:val="1"/>
    <w:link w:val="55"/>
    <w:qFormat/>
    <w:uiPriority w:val="29"/>
    <w:rPr>
      <w:i/>
      <w:iCs/>
      <w:color w:val="000000"/>
    </w:rPr>
  </w:style>
  <w:style w:type="character" w:customStyle="1" w:styleId="55">
    <w:name w:val="引用 字符"/>
    <w:link w:val="54"/>
    <w:qFormat/>
    <w:uiPriority w:val="29"/>
    <w:rPr>
      <w:rFonts w:ascii="Calibri" w:hAnsi="Calibri"/>
      <w:i/>
      <w:iCs/>
      <w:color w:val="000000"/>
      <w:kern w:val="2"/>
      <w:sz w:val="21"/>
      <w:szCs w:val="21"/>
    </w:rPr>
  </w:style>
  <w:style w:type="character" w:customStyle="1" w:styleId="56">
    <w:name w:val="标题 字符"/>
    <w:link w:val="29"/>
    <w:qFormat/>
    <w:uiPriority w:val="0"/>
    <w:rPr>
      <w:rFonts w:ascii="Arial" w:hAnsi="Arial" w:cs="Arial"/>
      <w:b/>
      <w:bCs/>
      <w:kern w:val="2"/>
      <w:sz w:val="32"/>
      <w:szCs w:val="32"/>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标准文件_ICS"/>
    <w:basedOn w:val="1"/>
    <w:qFormat/>
    <w:uiPriority w:val="0"/>
    <w:pPr>
      <w:spacing w:line="0" w:lineRule="atLeast"/>
    </w:pPr>
    <w:rPr>
      <w:rFonts w:ascii="黑体" w:hAnsi="宋体" w:eastAsia="黑体"/>
    </w:rPr>
  </w:style>
  <w:style w:type="paragraph" w:customStyle="1" w:styleId="63">
    <w:name w:val="标准文件_标准正文"/>
    <w:basedOn w:val="1"/>
    <w:next w:val="64"/>
    <w:qFormat/>
    <w:uiPriority w:val="0"/>
    <w:pPr>
      <w:snapToGrid w:val="0"/>
      <w:ind w:firstLine="200" w:firstLineChars="200"/>
    </w:pPr>
    <w:rPr>
      <w:rFonts w:ascii="Times New Roman" w:hAnsi="Times New Roman"/>
      <w:kern w:val="0"/>
    </w:rPr>
  </w:style>
  <w:style w:type="paragraph" w:customStyle="1" w:styleId="64">
    <w:name w:val="标准文件_段"/>
    <w:link w:val="191"/>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5">
    <w:name w:val="标准文件_版本"/>
    <w:basedOn w:val="63"/>
    <w:qFormat/>
    <w:uiPriority w:val="0"/>
    <w:pPr>
      <w:adjustRightInd/>
      <w:snapToGrid/>
      <w:ind w:firstLine="0" w:firstLineChars="0"/>
    </w:pPr>
    <w:rPr>
      <w:rFonts w:ascii="宋体" w:hAnsi="宋体"/>
      <w:kern w:val="2"/>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2">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二级条标题"/>
    <w:next w:val="64"/>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64"/>
    <w:qFormat/>
    <w:uiPriority w:val="0"/>
    <w:pPr>
      <w:numPr>
        <w:ilvl w:val="0"/>
        <w:numId w:val="3"/>
      </w:numPr>
      <w:ind w:firstLine="0" w:firstLineChars="0"/>
    </w:pPr>
  </w:style>
  <w:style w:type="paragraph" w:customStyle="1" w:styleId="76">
    <w:name w:val="标准文件_封面标准编号"/>
    <w:basedOn w:val="1"/>
    <w:next w:val="67"/>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64"/>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4"/>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3"/>
    <w:next w:val="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4"/>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4"/>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64"/>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4">
    <w:name w:val="标准文件_附录章标题"/>
    <w:next w:val="6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4"/>
    <w:next w:val="64"/>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4"/>
    <w:qFormat/>
    <w:uiPriority w:val="0"/>
    <w:pPr>
      <w:spacing w:line="460" w:lineRule="exact"/>
    </w:pPr>
  </w:style>
  <w:style w:type="paragraph" w:customStyle="1" w:styleId="9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ind w:left="0" w:firstLine="200"/>
    </w:pPr>
  </w:style>
  <w:style w:type="paragraph" w:customStyle="1" w:styleId="101">
    <w:name w:val="标准文件_三级条标题"/>
    <w:basedOn w:val="73"/>
    <w:next w:val="64"/>
    <w:qFormat/>
    <w:uiPriority w:val="0"/>
    <w:pPr>
      <w:widowControl/>
      <w:numPr>
        <w:ilvl w:val="4"/>
      </w:numPr>
      <w:ind w:left="0"/>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3"/>
    <w:semiHidden/>
    <w:qFormat/>
    <w:uiPriority w:val="0"/>
    <w:rPr>
      <w:rFonts w:ascii="宋体" w:hAnsi="Calibri"/>
      <w:kern w:val="2"/>
      <w:sz w:val="18"/>
      <w:szCs w:val="18"/>
    </w:rPr>
  </w:style>
  <w:style w:type="paragraph" w:customStyle="1" w:styleId="107">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4"/>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4"/>
    <w:qFormat/>
    <w:uiPriority w:val="0"/>
    <w:pPr>
      <w:numPr>
        <w:ilvl w:val="2"/>
      </w:numPr>
      <w:spacing w:before="50" w:beforeLines="50" w:after="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3"/>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7">
    <w:name w:val="标准文件_英文注："/>
    <w:basedOn w:val="1"/>
    <w:next w:val="6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4"/>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3"/>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4"/>
    <w:qFormat/>
    <w:uiPriority w:val="0"/>
    <w:pPr>
      <w:outlineLvl w:val="4"/>
    </w:pPr>
  </w:style>
  <w:style w:type="paragraph" w:customStyle="1" w:styleId="137">
    <w:name w:val="附录四级无标题条"/>
    <w:basedOn w:val="136"/>
    <w:next w:val="64"/>
    <w:qFormat/>
    <w:uiPriority w:val="0"/>
    <w:pPr>
      <w:outlineLvl w:val="5"/>
    </w:pPr>
  </w:style>
  <w:style w:type="paragraph" w:customStyle="1" w:styleId="138">
    <w:name w:val="附录图"/>
    <w:next w:val="6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4"/>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4"/>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4"/>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framePr w:wrap="around"/>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wrap="around"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4"/>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3"/>
    <w:qFormat/>
    <w:uiPriority w:val="0"/>
    <w:pPr>
      <w:spacing w:before="0" w:beforeLines="0" w:after="0" w:afterLines="0"/>
      <w:outlineLvl w:val="9"/>
    </w:pPr>
    <w:rPr>
      <w:rFonts w:ascii="宋体" w:eastAsia="宋体"/>
    </w:rPr>
  </w:style>
  <w:style w:type="paragraph" w:customStyle="1" w:styleId="173">
    <w:name w:val="标准_四级无标题"/>
    <w:basedOn w:val="105"/>
    <w:next w:val="64"/>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4"/>
    <w:qFormat/>
    <w:uiPriority w:val="0"/>
    <w:pPr>
      <w:numPr>
        <w:ilvl w:val="0"/>
        <w:numId w:val="23"/>
      </w:numPr>
      <w:ind w:firstLine="0" w:firstLineChars="0"/>
    </w:pPr>
    <w:rPr>
      <w:rFonts w:cs="Arial"/>
      <w:szCs w:val="28"/>
    </w:rPr>
  </w:style>
  <w:style w:type="paragraph" w:customStyle="1" w:styleId="176">
    <w:name w:val="标准文件_小写罗马数字编号列项"/>
    <w:basedOn w:val="64"/>
    <w:qFormat/>
    <w:uiPriority w:val="0"/>
    <w:pPr>
      <w:numPr>
        <w:ilvl w:val="0"/>
        <w:numId w:val="24"/>
      </w:numPr>
      <w:ind w:firstLine="0" w:firstLineChars="0"/>
    </w:pPr>
    <w:rPr>
      <w:rFonts w:cs="Arial"/>
      <w:szCs w:val="28"/>
    </w:rPr>
  </w:style>
  <w:style w:type="paragraph" w:customStyle="1" w:styleId="177">
    <w:name w:val="标准文件_附录标题"/>
    <w:basedOn w:val="84"/>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4"/>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4"/>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4"/>
    <w:qFormat/>
    <w:uiPriority w:val="0"/>
    <w:pPr>
      <w:ind w:firstLine="0" w:firstLineChars="0"/>
      <w:jc w:val="center"/>
    </w:pPr>
    <w:rPr>
      <w:sz w:val="18"/>
    </w:rPr>
  </w:style>
  <w:style w:type="paragraph" w:customStyle="1" w:styleId="186">
    <w:name w:val="标准文件_注："/>
    <w:next w:val="64"/>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4"/>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4"/>
    <w:qFormat/>
    <w:uiPriority w:val="0"/>
    <w:rPr>
      <w:sz w:val="21"/>
    </w:rPr>
  </w:style>
  <w:style w:type="paragraph" w:customStyle="1" w:styleId="192">
    <w:name w:val="标准文件_表格续"/>
    <w:basedOn w:val="64"/>
    <w:next w:val="64"/>
    <w:qFormat/>
    <w:uiPriority w:val="0"/>
    <w:pPr>
      <w:jc w:val="center"/>
    </w:pPr>
    <w:rPr>
      <w:rFonts w:ascii="黑体" w:hAnsi="黑体" w:eastAsia="黑体"/>
    </w:rPr>
  </w:style>
  <w:style w:type="character" w:styleId="193">
    <w:name w:val="Placeholder Text"/>
    <w:basedOn w:val="34"/>
    <w:semiHidden/>
    <w:qFormat/>
    <w:uiPriority w:val="99"/>
    <w:rPr>
      <w:color w:val="808080"/>
    </w:rPr>
  </w:style>
  <w:style w:type="paragraph" w:customStyle="1" w:styleId="194">
    <w:name w:val="标准文件_二级项2"/>
    <w:basedOn w:val="64"/>
    <w:qFormat/>
    <w:uiPriority w:val="0"/>
    <w:pPr>
      <w:numPr>
        <w:ilvl w:val="1"/>
        <w:numId w:val="21"/>
      </w:numPr>
      <w:ind w:left="1271" w:hanging="420" w:firstLineChars="0"/>
    </w:pPr>
  </w:style>
  <w:style w:type="paragraph" w:customStyle="1" w:styleId="195">
    <w:name w:val="标准文件_三级项2"/>
    <w:basedOn w:val="64"/>
    <w:qFormat/>
    <w:uiPriority w:val="0"/>
    <w:pPr>
      <w:numPr>
        <w:ilvl w:val="0"/>
        <w:numId w:val="30"/>
      </w:numPr>
      <w:spacing w:line="300" w:lineRule="exact"/>
      <w:ind w:left="1276" w:hanging="425" w:firstLineChars="0"/>
    </w:pPr>
  </w:style>
  <w:style w:type="paragraph" w:customStyle="1" w:styleId="196">
    <w:name w:val="标准文件_一级项2"/>
    <w:basedOn w:val="64"/>
    <w:qFormat/>
    <w:uiPriority w:val="0"/>
    <w:pPr>
      <w:numPr>
        <w:ilvl w:val="0"/>
        <w:numId w:val="31"/>
      </w:numPr>
      <w:spacing w:line="300" w:lineRule="exact"/>
      <w:ind w:left="1271" w:hanging="420" w:firstLineChars="0"/>
    </w:pPr>
  </w:style>
  <w:style w:type="paragraph" w:customStyle="1" w:styleId="197">
    <w:name w:val="标准文件_提示"/>
    <w:basedOn w:val="64"/>
    <w:next w:val="64"/>
    <w:qFormat/>
    <w:uiPriority w:val="0"/>
    <w:pPr>
      <w:ind w:firstLine="420"/>
    </w:pPr>
    <w:rPr>
      <w:rFonts w:ascii="黑体" w:eastAsia="黑体"/>
    </w:rPr>
  </w:style>
  <w:style w:type="character" w:customStyle="1" w:styleId="198">
    <w:name w:val="标准文件_来源"/>
    <w:basedOn w:val="34"/>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wrap="around" w:vAnchor="page" w:hAnchor="page" w:x="1419" w:y="14097"/>
    </w:pPr>
  </w:style>
  <w:style w:type="paragraph" w:customStyle="1" w:styleId="201">
    <w:name w:val="其他实施日期"/>
    <w:basedOn w:val="161"/>
    <w:qFormat/>
    <w:uiPriority w:val="0"/>
    <w:pPr>
      <w:framePr w:w="3997" w:h="471" w:hRule="exact" w:vSpace="181" w:wrap="around" w:vAnchor="page" w:hAnchor="page" w:x="7089" w:y="14097"/>
    </w:pPr>
  </w:style>
  <w:style w:type="paragraph" w:customStyle="1" w:styleId="202">
    <w:name w:val="标准文件_文件编号"/>
    <w:basedOn w:val="64"/>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framePr w:wrap="around"/>
      <w:spacing w:before="57"/>
    </w:pPr>
    <w:rPr>
      <w:sz w:val="21"/>
    </w:rPr>
  </w:style>
  <w:style w:type="paragraph" w:customStyle="1" w:styleId="204">
    <w:name w:val="标准文件_文件名称"/>
    <w:basedOn w:val="64"/>
    <w:next w:val="64"/>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4"/>
    <w:next w:val="6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4"/>
    <w:next w:val="64"/>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4"/>
    <w:next w:val="64"/>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4"/>
    <w:next w:val="64"/>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4"/>
    <w:next w:val="64"/>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4"/>
    <w:next w:val="64"/>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4"/>
    <w:next w:val="64"/>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4"/>
    <w:qFormat/>
    <w:uiPriority w:val="0"/>
    <w:pPr>
      <w:ind w:left="811" w:firstLine="0" w:firstLineChars="0"/>
    </w:pPr>
    <w:rPr>
      <w:sz w:val="18"/>
    </w:rPr>
  </w:style>
  <w:style w:type="paragraph" w:customStyle="1" w:styleId="213">
    <w:name w:val="标准文件_注X后"/>
    <w:basedOn w:val="64"/>
    <w:qFormat/>
    <w:uiPriority w:val="0"/>
    <w:pPr>
      <w:ind w:left="811" w:firstLine="0" w:firstLineChars="0"/>
    </w:pPr>
    <w:rPr>
      <w:sz w:val="18"/>
    </w:rPr>
  </w:style>
  <w:style w:type="paragraph" w:customStyle="1" w:styleId="214">
    <w:name w:val="标准文件_示例后"/>
    <w:basedOn w:val="64"/>
    <w:qFormat/>
    <w:uiPriority w:val="0"/>
    <w:pPr>
      <w:ind w:left="964" w:firstLine="0" w:firstLineChars="0"/>
    </w:pPr>
    <w:rPr>
      <w:sz w:val="18"/>
    </w:rPr>
  </w:style>
  <w:style w:type="paragraph" w:customStyle="1" w:styleId="215">
    <w:name w:val="标准文件_示例X后"/>
    <w:basedOn w:val="64"/>
    <w:link w:val="216"/>
    <w:qFormat/>
    <w:uiPriority w:val="0"/>
    <w:pPr>
      <w:ind w:left="1049" w:firstLine="0" w:firstLineChars="0"/>
    </w:pPr>
    <w:rPr>
      <w:sz w:val="18"/>
    </w:rPr>
  </w:style>
  <w:style w:type="character" w:customStyle="1" w:styleId="216">
    <w:name w:val="标准文件_示例X后 字符"/>
    <w:basedOn w:val="191"/>
    <w:link w:val="215"/>
    <w:qFormat/>
    <w:uiPriority w:val="0"/>
    <w:rPr>
      <w:sz w:val="18"/>
    </w:rPr>
  </w:style>
  <w:style w:type="paragraph" w:customStyle="1" w:styleId="217">
    <w:name w:val="标准文件_索引项"/>
    <w:basedOn w:val="64"/>
    <w:next w:val="64"/>
    <w:qFormat/>
    <w:uiPriority w:val="0"/>
    <w:pPr>
      <w:tabs>
        <w:tab w:val="right" w:leader="dot" w:pos="9356"/>
      </w:tabs>
      <w:ind w:left="210" w:hanging="210" w:firstLineChars="0"/>
      <w:jc w:val="left"/>
    </w:pPr>
  </w:style>
  <w:style w:type="paragraph" w:customStyle="1" w:styleId="218">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4"/>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4"/>
    <w:qFormat/>
    <w:uiPriority w:val="0"/>
    <w:pPr>
      <w:spacing w:before="0" w:beforeLines="0" w:after="0" w:afterLines="0" w:line="276" w:lineRule="auto"/>
    </w:pPr>
    <w:rPr>
      <w:rFonts w:ascii="宋体" w:eastAsia="宋体"/>
    </w:rPr>
  </w:style>
  <w:style w:type="paragraph" w:customStyle="1" w:styleId="225">
    <w:name w:val="标准文件_引言三级无标题"/>
    <w:basedOn w:val="209"/>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4"/>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4"/>
    <w:qFormat/>
    <w:uiPriority w:val="0"/>
    <w:pPr>
      <w:spacing w:before="0" w:beforeLines="0" w:after="0" w:afterLines="0" w:line="276" w:lineRule="auto"/>
    </w:pPr>
    <w:rPr>
      <w:rFonts w:ascii="宋体" w:eastAsia="宋体"/>
    </w:rPr>
  </w:style>
  <w:style w:type="paragraph" w:customStyle="1" w:styleId="228">
    <w:name w:val="标准文件_索引标题"/>
    <w:basedOn w:val="71"/>
    <w:next w:val="64"/>
    <w:qFormat/>
    <w:uiPriority w:val="0"/>
    <w:rPr>
      <w:rFonts w:hAnsi="黑体"/>
    </w:rPr>
  </w:style>
  <w:style w:type="paragraph" w:customStyle="1" w:styleId="229">
    <w:name w:val="标准文件_脚注内容"/>
    <w:basedOn w:val="64"/>
    <w:qFormat/>
    <w:uiPriority w:val="0"/>
    <w:pPr>
      <w:ind w:left="400" w:leftChars="200" w:hanging="200" w:hangingChars="200"/>
    </w:pPr>
    <w:rPr>
      <w:sz w:val="15"/>
    </w:rPr>
  </w:style>
  <w:style w:type="paragraph" w:customStyle="1" w:styleId="230">
    <w:name w:val="标准文件_术语条一"/>
    <w:basedOn w:val="169"/>
    <w:next w:val="64"/>
    <w:qFormat/>
    <w:uiPriority w:val="0"/>
  </w:style>
  <w:style w:type="paragraph" w:customStyle="1" w:styleId="231">
    <w:name w:val="标准文件_术语条二"/>
    <w:basedOn w:val="172"/>
    <w:next w:val="64"/>
    <w:qFormat/>
    <w:uiPriority w:val="0"/>
  </w:style>
  <w:style w:type="paragraph" w:customStyle="1" w:styleId="232">
    <w:name w:val="标准文件_术语条三"/>
    <w:basedOn w:val="171"/>
    <w:next w:val="64"/>
    <w:qFormat/>
    <w:uiPriority w:val="0"/>
  </w:style>
  <w:style w:type="paragraph" w:customStyle="1" w:styleId="233">
    <w:name w:val="标准文件_术语条四"/>
    <w:basedOn w:val="174"/>
    <w:next w:val="64"/>
    <w:qFormat/>
    <w:uiPriority w:val="0"/>
  </w:style>
  <w:style w:type="paragraph" w:customStyle="1" w:styleId="234">
    <w:name w:val="标准文件_术语条五"/>
    <w:basedOn w:val="170"/>
    <w:next w:val="64"/>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36">
    <w:name w:val="List Paragraph"/>
    <w:basedOn w:val="1"/>
    <w:qFormat/>
    <w:uiPriority w:val="34"/>
    <w:pPr>
      <w:ind w:firstLine="420" w:firstLineChars="200"/>
    </w:pPr>
  </w:style>
  <w:style w:type="character" w:customStyle="1" w:styleId="237">
    <w:name w:val="未处理的提及1"/>
    <w:basedOn w:val="34"/>
    <w:semiHidden/>
    <w:unhideWhenUsed/>
    <w:qFormat/>
    <w:uiPriority w:val="99"/>
    <w:rPr>
      <w:color w:val="605E5C"/>
      <w:shd w:val="clear" w:color="auto" w:fill="E1DFDD"/>
    </w:rPr>
  </w:style>
  <w:style w:type="character" w:customStyle="1" w:styleId="238">
    <w:name w:val="不明显参考2"/>
    <w:qFormat/>
    <w:uiPriority w:val="31"/>
    <w:rPr>
      <w:smallCaps/>
      <w:color w:val="C0504D"/>
      <w:u w:val="single"/>
    </w:rPr>
  </w:style>
  <w:style w:type="paragraph" w:customStyle="1" w:styleId="239">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240">
    <w:name w:val="批注文字 字符"/>
    <w:basedOn w:val="34"/>
    <w:link w:val="13"/>
    <w:semiHidden/>
    <w:qFormat/>
    <w:uiPriority w:val="99"/>
    <w:rPr>
      <w:rFonts w:ascii="Calibri" w:hAnsi="Calibri"/>
      <w:kern w:val="2"/>
      <w:sz w:val="21"/>
      <w:szCs w:val="21"/>
    </w:rPr>
  </w:style>
  <w:style w:type="character" w:customStyle="1" w:styleId="241">
    <w:name w:val="批注主题 字符"/>
    <w:basedOn w:val="240"/>
    <w:link w:val="30"/>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tiff"/><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B834E40FD14FC9A0860BB119301C63"/>
        <w:style w:val=""/>
        <w:category>
          <w:name w:val="常规"/>
          <w:gallery w:val="placeholder"/>
        </w:category>
        <w:types>
          <w:type w:val="bbPlcHdr"/>
        </w:types>
        <w:behaviors>
          <w:behavior w:val="content"/>
        </w:behaviors>
        <w:description w:val=""/>
        <w:guid w:val="{29FEC70C-72DA-406D-BCC0-41362F334773}"/>
      </w:docPartPr>
      <w:docPartBody>
        <w:p w14:paraId="3EFD923E">
          <w:pPr>
            <w:pStyle w:val="5"/>
          </w:pPr>
          <w:r>
            <w:rPr>
              <w:rStyle w:val="4"/>
              <w:rFonts w:hint="eastAsia"/>
            </w:rPr>
            <w:t>单击或点击此处输入文字。</w:t>
          </w:r>
        </w:p>
      </w:docPartBody>
    </w:docPart>
    <w:docPart>
      <w:docPartPr>
        <w:name w:val="99AAE621B2BD45A2A6353CCD768DF370"/>
        <w:style w:val=""/>
        <w:category>
          <w:name w:val="常规"/>
          <w:gallery w:val="placeholder"/>
        </w:category>
        <w:types>
          <w:type w:val="bbPlcHdr"/>
        </w:types>
        <w:behaviors>
          <w:behavior w:val="content"/>
        </w:behaviors>
        <w:description w:val=""/>
        <w:guid w:val="{822D8B31-AA03-43D9-ABBE-8A3DCF8FE1B1}"/>
      </w:docPartPr>
      <w:docPartBody>
        <w:p w14:paraId="00B2146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66"/>
    <w:rsid w:val="000A4962"/>
    <w:rsid w:val="0012276C"/>
    <w:rsid w:val="00260290"/>
    <w:rsid w:val="002D79A3"/>
    <w:rsid w:val="002F7197"/>
    <w:rsid w:val="00326746"/>
    <w:rsid w:val="004601DF"/>
    <w:rsid w:val="00471AA1"/>
    <w:rsid w:val="004E37C0"/>
    <w:rsid w:val="005C0A14"/>
    <w:rsid w:val="00600219"/>
    <w:rsid w:val="00627A0D"/>
    <w:rsid w:val="00631F1F"/>
    <w:rsid w:val="00667A5D"/>
    <w:rsid w:val="00692403"/>
    <w:rsid w:val="006C6C0E"/>
    <w:rsid w:val="00704BD6"/>
    <w:rsid w:val="00712945"/>
    <w:rsid w:val="00712A81"/>
    <w:rsid w:val="00730364"/>
    <w:rsid w:val="00757833"/>
    <w:rsid w:val="00761F7B"/>
    <w:rsid w:val="0076225C"/>
    <w:rsid w:val="007B27DA"/>
    <w:rsid w:val="007F0066"/>
    <w:rsid w:val="007F1566"/>
    <w:rsid w:val="008664F3"/>
    <w:rsid w:val="00887112"/>
    <w:rsid w:val="008C00C0"/>
    <w:rsid w:val="008E6692"/>
    <w:rsid w:val="008F1B9E"/>
    <w:rsid w:val="0091467A"/>
    <w:rsid w:val="009E511C"/>
    <w:rsid w:val="00B23C1A"/>
    <w:rsid w:val="00B47D2D"/>
    <w:rsid w:val="00B47E64"/>
    <w:rsid w:val="00B60FC6"/>
    <w:rsid w:val="00BA4960"/>
    <w:rsid w:val="00BE41CB"/>
    <w:rsid w:val="00C022C3"/>
    <w:rsid w:val="00C92F4E"/>
    <w:rsid w:val="00C97AD8"/>
    <w:rsid w:val="00CD4B97"/>
    <w:rsid w:val="00D03DA0"/>
    <w:rsid w:val="00D218A5"/>
    <w:rsid w:val="00D9205C"/>
    <w:rsid w:val="00E10D15"/>
    <w:rsid w:val="00EE5C38"/>
    <w:rsid w:val="00F02853"/>
    <w:rsid w:val="00F20BD7"/>
    <w:rsid w:val="00F82017"/>
    <w:rsid w:val="00F8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1B834E40FD14FC9A0860BB119301C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9AAE621B2BD45A2A6353CCD768DF3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standalone='no'?>
<b:Sources xmlns:b="http://schemas.openxmlformats.org/officeDocument/2006/bibliography" Version="6" StyleName="APA" xmlns:b="http://schemas.openxmlformats.org/officeDocument/2006/bibliography"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524E0-3109-4C05-99F2-9ECA5E7361DF}">
  <ds:schemaRefs/>
</ds:datastoreItem>
</file>

<file path=docProps/app.xml><?xml version="1.0" encoding="utf-8"?>
<Properties xmlns="http://schemas.openxmlformats.org/officeDocument/2006/extended-properties" xmlns:vt="http://schemas.openxmlformats.org/officeDocument/2006/docPropsVTypes">
  <Template>国家标准</Template>
  <Pages>35</Pages>
  <Words>3968</Words>
  <Characters>22619</Characters>
  <Lines>188</Lines>
  <Paragraphs>53</Paragraphs>
  <TotalTime>8</TotalTime>
  <ScaleCrop>false</ScaleCrop>
  <LinksUpToDate>false</LinksUpToDate>
  <CharactersWithSpaces>26534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2025-12-22T10:30:00Z</dcterms:created>
  <dc:creator>Administrator</dc:creator>
  <cp:lastModifiedBy>yj</cp:lastModifiedBy>
  <cp:lastPrinted>2026-01-13T15:07:00Z</cp:lastPrinted>
  <dcterms:modified xsi:type="dcterms:W3CDTF">2026-02-04T15:28:30Z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2052-12.1.2.23578</vt:lpwstr>
  </property>
  <property fmtid="{D5CDD505-2E9C-101B-9397-08002B2CF9AE}" pid="15" name="ICV">
    <vt:lpwstr>B2CD8EF18C0D4BAFB662A7E5BABCB984</vt:lpwstr>
  </property>
  <property fmtid="{D5CDD505-2E9C-101B-9397-08002B2CF9AE}" pid="16" name="KSOTemplateDocerSaveRecord">
    <vt:lpwstr>eyJoZGlkIjoiODE1ZjgzYWE2ZmJiNDRmNmVhNzYyN2JiODQ3N2FhMWYiLCJ1c2VySWQiOiIxMTY1Nzk5OTU1In0=</vt:lpwstr>
  </property>
  <property fmtid="{D5CDD505-2E9C-101B-9397-08002B2CF9AE}" pid="17" name="DoublePage">
    <vt:lpwstr>true</vt:lpwstr>
  </property>
</Properties>
</file>