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7B05D">
      <w:pPr>
        <w:pStyle w:val="19"/>
        <w:framePr w:wrap="notBeside" w:vAnchor="page" w:hAnchor="page" w:x="1372" w:y="568"/>
        <w:tabs>
          <w:tab w:val="clear" w:pos="4153"/>
          <w:tab w:val="clear" w:pos="8306"/>
        </w:tabs>
        <w:spacing w:line="240" w:lineRule="auto"/>
        <w:jc w:val="left"/>
        <w:rPr>
          <w:rFonts w:ascii="Times New Roman" w:hAnsi="Times New Roman" w:eastAsia="黑体" w:cs="Times New Roman"/>
          <w:sz w:val="21"/>
          <w:szCs w:val="21"/>
        </w:rPr>
      </w:pPr>
    </w:p>
    <w:tbl>
      <w:tblPr>
        <w:tblStyle w:val="3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3590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F1BCD3C">
            <w:pPr>
              <w:pStyle w:val="19"/>
              <w:framePr w:wrap="notBeside" w:vAnchor="page" w:hAnchor="page" w:x="1372" w:y="568"/>
              <w:tabs>
                <w:tab w:val="clear" w:pos="4153"/>
                <w:tab w:val="clear" w:pos="8306"/>
              </w:tabs>
              <w:spacing w:before="40" w:line="240" w:lineRule="auto"/>
              <w:jc w:val="left"/>
              <w:rPr>
                <w:rFonts w:ascii="Times New Roman" w:hAnsi="Times New Roman" w:eastAsia="黑体" w:cs="Times New Roman"/>
                <w:b/>
                <w:bCs/>
                <w:sz w:val="21"/>
                <w:szCs w:val="21"/>
              </w:rPr>
            </w:pPr>
            <w:r>
              <w:rPr>
                <w:rFonts w:ascii="Times New Roman" w:hAnsi="Times New Roman" w:eastAsia="黑体" w:cs="Times New Roman"/>
                <w:b/>
                <w:bCs/>
                <w:sz w:val="21"/>
                <w:szCs w:val="21"/>
              </w:rPr>
              <w:t xml:space="preserve">ICS  </w:t>
            </w:r>
          </w:p>
        </w:tc>
        <w:tc>
          <w:tcPr>
            <w:tcW w:w="8845" w:type="dxa"/>
          </w:tcPr>
          <w:p w14:paraId="70CFF895">
            <w:pPr>
              <w:pStyle w:val="19"/>
              <w:framePr w:wrap="notBeside" w:vAnchor="page" w:hAnchor="page" w:x="1372" w:y="568"/>
              <w:tabs>
                <w:tab w:val="clear" w:pos="4153"/>
                <w:tab w:val="clear" w:pos="8306"/>
              </w:tabs>
              <w:spacing w:before="40" w:line="240" w:lineRule="auto"/>
              <w:jc w:val="left"/>
              <w:rPr>
                <w:rFonts w:hint="eastAsia" w:ascii="黑体" w:hAnsi="黑体" w:eastAsia="黑体" w:cs="黑体"/>
                <w:b/>
                <w:bCs/>
                <w:sz w:val="21"/>
                <w:szCs w:val="21"/>
              </w:rPr>
            </w:pPr>
            <w:r>
              <w:rPr>
                <w:rFonts w:hint="eastAsia" w:ascii="黑体" w:hAnsi="黑体" w:eastAsia="黑体" w:cs="黑体"/>
                <w:b/>
                <w:bCs/>
                <w:sz w:val="21"/>
                <w:szCs w:val="21"/>
              </w:rPr>
              <w:fldChar w:fldCharType="begin">
                <w:ffData>
                  <w:name w:val="ICS"/>
                  <w:enabled/>
                  <w:calcOnExit w:val="0"/>
                  <w:textInput>
                    <w:default w:val="点击此处添加ICS号"/>
                  </w:textInput>
                </w:ffData>
              </w:fldChar>
            </w:r>
            <w:bookmarkStart w:id="0" w:name="ICS"/>
            <w:r>
              <w:rPr>
                <w:rFonts w:hint="eastAsia" w:ascii="黑体" w:hAnsi="黑体" w:eastAsia="黑体" w:cs="黑体"/>
                <w:b/>
                <w:bCs/>
                <w:sz w:val="21"/>
                <w:szCs w:val="21"/>
              </w:rPr>
              <w:instrText xml:space="preserve"> FORMTEXT </w:instrText>
            </w:r>
            <w:r>
              <w:rPr>
                <w:rFonts w:hint="eastAsia" w:ascii="黑体" w:hAnsi="黑体" w:eastAsia="黑体" w:cs="黑体"/>
                <w:b/>
                <w:bCs/>
                <w:sz w:val="21"/>
                <w:szCs w:val="21"/>
              </w:rPr>
              <w:fldChar w:fldCharType="separate"/>
            </w:r>
            <w:r>
              <w:rPr>
                <w:rFonts w:hint="eastAsia" w:ascii="黑体" w:hAnsi="黑体" w:eastAsia="黑体" w:cs="黑体"/>
                <w:b/>
                <w:bCs/>
                <w:sz w:val="21"/>
                <w:szCs w:val="21"/>
              </w:rPr>
              <w:t>13.100</w:t>
            </w:r>
            <w:r>
              <w:rPr>
                <w:rFonts w:hint="eastAsia" w:ascii="黑体" w:hAnsi="黑体" w:eastAsia="黑体" w:cs="黑体"/>
                <w:b/>
                <w:bCs/>
                <w:sz w:val="21"/>
                <w:szCs w:val="21"/>
              </w:rPr>
              <w:fldChar w:fldCharType="end"/>
            </w:r>
            <w:bookmarkEnd w:id="0"/>
          </w:p>
        </w:tc>
      </w:tr>
      <w:tr w14:paraId="7AA5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D2BE421">
            <w:pPr>
              <w:pStyle w:val="19"/>
              <w:framePr w:wrap="notBeside" w:vAnchor="page" w:hAnchor="page" w:x="1372" w:y="568"/>
              <w:tabs>
                <w:tab w:val="clear" w:pos="4153"/>
                <w:tab w:val="clear" w:pos="8306"/>
              </w:tabs>
              <w:spacing w:before="40" w:line="240" w:lineRule="auto"/>
              <w:jc w:val="left"/>
              <w:rPr>
                <w:rFonts w:ascii="Times New Roman" w:hAnsi="Times New Roman" w:eastAsia="黑体" w:cs="Times New Roman"/>
                <w:b/>
                <w:bCs/>
                <w:sz w:val="21"/>
                <w:szCs w:val="21"/>
              </w:rPr>
            </w:pPr>
            <w:r>
              <w:rPr>
                <w:rFonts w:ascii="Times New Roman" w:hAnsi="Times New Roman" w:eastAsia="黑体" w:cs="Times New Roman"/>
                <w:b/>
                <w:bCs/>
                <w:sz w:val="21"/>
                <w:szCs w:val="21"/>
              </w:rPr>
              <w:t xml:space="preserve">CCS  </w:t>
            </w:r>
          </w:p>
        </w:tc>
        <w:tc>
          <w:tcPr>
            <w:tcW w:w="8845" w:type="dxa"/>
          </w:tcPr>
          <w:p w14:paraId="49137CC4">
            <w:pPr>
              <w:pStyle w:val="19"/>
              <w:framePr w:wrap="notBeside" w:vAnchor="page" w:hAnchor="page" w:x="1372" w:y="568"/>
              <w:tabs>
                <w:tab w:val="clear" w:pos="4153"/>
                <w:tab w:val="clear" w:pos="8306"/>
              </w:tabs>
              <w:spacing w:before="40" w:line="240" w:lineRule="auto"/>
              <w:jc w:val="left"/>
              <w:rPr>
                <w:rFonts w:hint="eastAsia" w:ascii="黑体" w:hAnsi="黑体" w:eastAsia="黑体" w:cs="黑体"/>
                <w:b/>
                <w:bCs/>
                <w:sz w:val="21"/>
                <w:szCs w:val="21"/>
              </w:rPr>
            </w:pPr>
            <w:r>
              <w:rPr>
                <w:rFonts w:hint="eastAsia" w:ascii="黑体" w:hAnsi="黑体" w:eastAsia="黑体" w:cs="黑体"/>
                <w:b/>
                <w:bCs/>
                <w:sz w:val="21"/>
                <w:szCs w:val="21"/>
              </w:rPr>
              <w:t>E</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09</w:t>
            </w:r>
          </w:p>
        </w:tc>
      </w:tr>
    </w:tbl>
    <w:p w14:paraId="0657DCC9">
      <w:pPr>
        <w:pStyle w:val="54"/>
        <w:framePr w:w="9639" w:h="624" w:hRule="exact" w:hSpace="181" w:vSpace="181" w:wrap="around" w:hAnchor="page" w:x="1305" w:y="2269"/>
      </w:pPr>
      <w:bookmarkStart w:id="1" w:name="_Hlk26473981"/>
      <w:r>
        <w:rPr>
          <w:rFonts w:hint="eastAsia"/>
        </w:rPr>
        <w:t>中华人民共和国国家标准</w:t>
      </w:r>
    </w:p>
    <w:bookmarkEnd w:id="1"/>
    <w:p w14:paraId="3069C02F">
      <w:pPr>
        <w:pStyle w:val="199"/>
        <w:rPr>
          <w:lang w:val="fr-FR"/>
        </w:rPr>
      </w:pPr>
      <w:r>
        <w:fldChar w:fldCharType="begin">
          <w:ffData>
            <w:name w:val="文字1"/>
            <w:enabled/>
            <w:calcOnExit w:val="0"/>
            <w:textInput>
              <w:default w:val="GB/T"/>
            </w:textInput>
          </w:ffData>
        </w:fldChar>
      </w:r>
      <w:bookmarkStart w:id="2" w:name="文字1"/>
      <w:r>
        <w:rPr>
          <w:lang w:val="fr-FR"/>
        </w:rPr>
        <w:instrText xml:space="preserve"> FORMTEXT </w:instrText>
      </w:r>
      <w:r>
        <w:fldChar w:fldCharType="separate"/>
      </w:r>
      <w:r>
        <w:rPr>
          <w:lang w:val="fr-FR"/>
        </w:rPr>
        <w:t>GB</w:t>
      </w:r>
      <w:r>
        <w:fldChar w:fldCharType="end"/>
      </w:r>
      <w:bookmarkEnd w:id="2"/>
      <w:r>
        <w:rPr>
          <w:lang w:val="fr-FR"/>
        </w:rPr>
        <w:t xml:space="preserve"> </w:t>
      </w:r>
      <w:r>
        <w:fldChar w:fldCharType="begin">
          <w:ffData>
            <w:name w:val="NSTD_CODE_F"/>
            <w:enabled/>
            <w:calcOnExit w:val="0"/>
            <w:textInput>
              <w:default w:val="XXXXX"/>
            </w:textInput>
          </w:ffData>
        </w:fldChar>
      </w:r>
      <w:bookmarkStart w:id="3" w:name="NSTD_CODE_F"/>
      <w:r>
        <w:rPr>
          <w:lang w:val="fr-FR"/>
        </w:rPr>
        <w:instrText xml:space="preserve"> FORMTEXT </w:instrText>
      </w:r>
      <w:r>
        <w:fldChar w:fldCharType="separate"/>
      </w:r>
      <w:r>
        <w:rPr>
          <w:rFonts w:hint="eastAsia"/>
        </w:rPr>
        <w:t>XXXXXX</w:t>
      </w:r>
      <w:r>
        <w:fldChar w:fldCharType="end"/>
      </w:r>
      <w:bookmarkEnd w:id="3"/>
      <w:r>
        <w:rPr>
          <w:rFonts w:hAnsi="黑体"/>
          <w:lang w:val="fr-FR"/>
        </w:rPr>
        <w:t>—</w:t>
      </w:r>
      <w:r>
        <w:fldChar w:fldCharType="begin">
          <w:ffData>
            <w:name w:val="NSTD_CODE_B"/>
            <w:enabled/>
            <w:calcOnExit w:val="0"/>
            <w:textInput>
              <w:default w:val="XXXX"/>
            </w:textInput>
          </w:ffData>
        </w:fldChar>
      </w:r>
      <w:bookmarkStart w:id="4" w:name="NSTD_CODE_B"/>
      <w:r>
        <w:rPr>
          <w:lang w:val="fr-FR"/>
        </w:rPr>
        <w:instrText xml:space="preserve"> FORMTEXT </w:instrText>
      </w:r>
      <w:r>
        <w:fldChar w:fldCharType="separate"/>
      </w:r>
      <w:r>
        <w:rPr>
          <w:rFonts w:hint="eastAsia"/>
        </w:rPr>
        <w:t>XX</w:t>
      </w:r>
      <w:r>
        <w:rPr>
          <w:lang w:val="fr-FR"/>
        </w:rPr>
        <w:t>XX</w:t>
      </w:r>
      <w:r>
        <w:fldChar w:fldCharType="end"/>
      </w:r>
      <w:bookmarkEnd w:id="4"/>
    </w:p>
    <w:p w14:paraId="387C1E5F">
      <w:pPr>
        <w:pStyle w:val="200"/>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3B89DEA5">
      <w:pPr>
        <w:spacing w:line="240" w:lineRule="auto"/>
        <w:ind w:left="8080"/>
        <w:rPr>
          <w:rFonts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3579BE3B">
      <w:pPr>
        <w:pStyle w:val="54"/>
        <w:framePr w:w="9639" w:h="6976" w:hRule="exact" w:hSpace="0" w:vSpace="0" w:wrap="around" w:hAnchor="page" w:y="6408"/>
        <w:jc w:val="center"/>
        <w:rPr>
          <w:rFonts w:ascii="黑体" w:hAnsi="黑体" w:eastAsia="黑体"/>
          <w:b w:val="0"/>
          <w:bCs w:val="0"/>
          <w:w w:val="100"/>
        </w:rPr>
      </w:pPr>
    </w:p>
    <w:p w14:paraId="70D54BD8">
      <w:pPr>
        <w:pStyle w:val="201"/>
        <w:framePr w:h="6974" w:hRule="exact" w:wrap="around" w:x="1419" w:anchorLock="1"/>
      </w:pPr>
      <w:bookmarkStart w:id="6" w:name="CSTD_NAME"/>
      <w:r>
        <w:fldChar w:fldCharType="begin">
          <w:ffData>
            <w:name w:val="CSTD_NAME"/>
            <w:enabled/>
            <w:calcOnExit w:val="0"/>
            <w:textInput>
              <w:default w:val="陆上油气田停产井安全规范"/>
            </w:textInput>
          </w:ffData>
        </w:fldChar>
      </w:r>
      <w:r>
        <w:instrText xml:space="preserve">FORMTEXT</w:instrText>
      </w:r>
      <w:r>
        <w:fldChar w:fldCharType="separate"/>
      </w:r>
      <w:r>
        <w:t>陆上油气田停产井安全规范</w:t>
      </w:r>
      <w:r>
        <w:fldChar w:fldCharType="end"/>
      </w:r>
      <w:bookmarkEnd w:id="6"/>
    </w:p>
    <w:p w14:paraId="7482752F">
      <w:pPr>
        <w:framePr w:w="9639" w:h="6974" w:hRule="exact" w:wrap="around" w:vAnchor="page" w:hAnchor="page" w:x="1419" w:y="6408" w:anchorLock="1"/>
        <w:ind w:left="-1418"/>
      </w:pPr>
    </w:p>
    <w:p w14:paraId="0D4076B0">
      <w:pPr>
        <w:pStyle w:val="129"/>
        <w:framePr w:w="9639" w:h="6974" w:hRule="exact" w:wrap="around" w:vAnchor="page" w:hAnchor="page" w:x="1419" w:y="6408" w:anchorLock="1"/>
        <w:textAlignment w:val="bottom"/>
        <w:rPr>
          <w:rFonts w:ascii="黑体" w:hAnsi="黑体" w:eastAsia="黑体"/>
          <w:szCs w:val="28"/>
        </w:rPr>
      </w:pPr>
      <w:bookmarkStart w:id="7" w:name="ESTD_NAME"/>
      <w:r>
        <w:rPr>
          <w:rFonts w:hint="eastAsia" w:ascii="Times New Roman" w:hAnsi="Times New Roman" w:eastAsia="宋体" w:cs="Times New Roman"/>
          <w:sz w:val="32"/>
          <w:szCs w:val="32"/>
          <w:lang w:val="fr-FR"/>
        </w:rPr>
        <w:fldChar w:fldCharType="begin">
          <w:ffData>
            <w:name w:val="ESTD_NAME"/>
            <w:enabled/>
            <w:calcOnExit w:val="0"/>
            <w:textInput>
              <w:default w:val="Safety specification for onshore oil and gas inactive wells"/>
            </w:textInput>
          </w:ffData>
        </w:fldChar>
      </w:r>
      <w:r>
        <w:rPr>
          <w:rFonts w:hint="eastAsia" w:ascii="Times New Roman" w:hAnsi="Times New Roman" w:eastAsia="宋体" w:cs="Times New Roman"/>
          <w:sz w:val="32"/>
          <w:szCs w:val="32"/>
          <w:lang w:val="fr-FR"/>
        </w:rPr>
        <w:instrText xml:space="preserve">FORMTEXT</w:instrText>
      </w:r>
      <w:r>
        <w:rPr>
          <w:rFonts w:hint="eastAsia" w:ascii="Times New Roman" w:hAnsi="Times New Roman" w:eastAsia="宋体" w:cs="Times New Roman"/>
          <w:sz w:val="32"/>
          <w:szCs w:val="32"/>
          <w:lang w:val="fr-FR"/>
        </w:rPr>
        <w:fldChar w:fldCharType="separate"/>
      </w:r>
      <w:r>
        <w:rPr>
          <w:rFonts w:hint="eastAsia" w:ascii="Times New Roman" w:hAnsi="Times New Roman" w:eastAsia="宋体" w:cs="Times New Roman"/>
          <w:sz w:val="32"/>
          <w:szCs w:val="32"/>
          <w:lang w:val="fr-FR"/>
        </w:rPr>
        <w:t>Safety specification for inactive well</w:t>
      </w:r>
      <w:r>
        <w:rPr>
          <w:rFonts w:hint="eastAsia" w:cs="Times New Roman"/>
          <w:sz w:val="32"/>
          <w:szCs w:val="32"/>
          <w:lang w:val="en-US" w:eastAsia="zh-CN"/>
        </w:rPr>
        <w:t>s</w:t>
      </w:r>
      <w:r>
        <w:rPr>
          <w:rFonts w:hint="eastAsia" w:ascii="Times New Roman" w:hAnsi="Times New Roman" w:eastAsia="宋体" w:cs="Times New Roman"/>
          <w:sz w:val="32"/>
          <w:szCs w:val="32"/>
          <w:lang w:val="en-US" w:eastAsia="zh-CN"/>
        </w:rPr>
        <w:t xml:space="preserve"> in </w:t>
      </w:r>
      <w:r>
        <w:rPr>
          <w:rFonts w:hint="eastAsia" w:ascii="Times New Roman" w:hAnsi="Times New Roman" w:eastAsia="宋体" w:cs="Times New Roman"/>
          <w:sz w:val="32"/>
          <w:szCs w:val="32"/>
          <w:lang w:val="fr-FR"/>
        </w:rPr>
        <w:t>onshore oil and gas</w:t>
      </w:r>
      <w:r>
        <w:rPr>
          <w:rFonts w:hint="eastAsia" w:ascii="Times New Roman" w:hAnsi="Times New Roman" w:eastAsia="宋体" w:cs="Times New Roman"/>
          <w:sz w:val="32"/>
          <w:szCs w:val="32"/>
          <w:lang w:val="en-US" w:eastAsia="zh-CN"/>
        </w:rPr>
        <w:t xml:space="preserve"> fields</w:t>
      </w:r>
      <w:r>
        <w:rPr>
          <w:rFonts w:hint="eastAsia" w:ascii="Times New Roman" w:hAnsi="Times New Roman" w:eastAsia="宋体" w:cs="Times New Roman"/>
          <w:sz w:val="32"/>
          <w:szCs w:val="32"/>
          <w:lang w:val="fr-FR"/>
        </w:rPr>
        <w:fldChar w:fldCharType="end"/>
      </w:r>
      <w:bookmarkEnd w:id="7"/>
    </w:p>
    <w:p w14:paraId="1FD86632">
      <w:pPr>
        <w:framePr w:w="9639" w:h="6974" w:hRule="exact" w:wrap="around" w:vAnchor="page" w:hAnchor="page" w:x="1419" w:y="6408" w:anchorLock="1"/>
        <w:spacing w:line="760" w:lineRule="exact"/>
        <w:ind w:left="-1418"/>
      </w:pPr>
    </w:p>
    <w:p w14:paraId="2BA47DCE">
      <w:pPr>
        <w:pStyle w:val="129"/>
        <w:framePr w:w="9639" w:h="6974" w:hRule="exact" w:wrap="around" w:vAnchor="page" w:hAnchor="page" w:x="1419" w:y="6408" w:anchorLock="1"/>
        <w:spacing w:before="440" w:after="160"/>
        <w:textAlignment w:val="bottom"/>
        <w:rPr>
          <w:rFonts w:hint="default" w:ascii="Times New Roman" w:hAnsi="Times New Roman" w:eastAsia="宋体" w:cs="Times New Roman"/>
          <w:szCs w:val="32"/>
          <w:lang w:val="en-US"/>
        </w:rPr>
      </w:pPr>
      <w:bookmarkStart w:id="8" w:name="下拉1"/>
      <w:r>
        <w:rPr>
          <w:rFonts w:hint="eastAsia" w:ascii="Times New Roman" w:hAnsi="Times New Roman" w:eastAsia="宋体" w:cs="Times New Roman"/>
          <w:szCs w:val="32"/>
          <w:lang w:val="en-US" w:eastAsia="zh-CN"/>
        </w:rPr>
        <w:t>（征求意见</w:t>
      </w:r>
      <w:bookmarkEnd w:id="8"/>
      <w:r>
        <w:rPr>
          <w:rFonts w:hint="eastAsia" w:ascii="Times New Roman" w:hAnsi="Times New Roman" w:eastAsia="宋体" w:cs="Times New Roman"/>
          <w:szCs w:val="32"/>
          <w:lang w:val="en-US" w:eastAsia="zh-CN"/>
        </w:rPr>
        <w:t>稿）</w:t>
      </w:r>
    </w:p>
    <w:p w14:paraId="36BECFD8">
      <w:pPr>
        <w:pStyle w:val="129"/>
        <w:framePr w:w="9639" w:h="6974" w:hRule="exact" w:wrap="around" w:vAnchor="page" w:hAnchor="page" w:x="1419" w:y="6408" w:anchorLock="1"/>
        <w:spacing w:before="180" w:line="240" w:lineRule="atLeast"/>
        <w:textAlignment w:val="bottom"/>
        <w:rPr>
          <w:sz w:val="21"/>
          <w:szCs w:val="28"/>
        </w:rPr>
      </w:pPr>
    </w:p>
    <w:p w14:paraId="42081DA7">
      <w:pPr>
        <w:pStyle w:val="129"/>
        <w:framePr w:w="9639" w:h="6974" w:hRule="exact" w:wrap="around" w:vAnchor="page" w:hAnchor="page" w:x="1419" w:y="6408" w:anchorLock="1"/>
        <w:spacing w:before="720" w:beforeLines="300" w:after="72" w:afterLines="30" w:line="240" w:lineRule="auto"/>
        <w:textAlignment w:val="bottom"/>
        <w:rPr>
          <w:b/>
          <w:sz w:val="21"/>
          <w:szCs w:val="28"/>
        </w:rPr>
      </w:pPr>
    </w:p>
    <w:p w14:paraId="134E7E87">
      <w:pPr>
        <w:pStyle w:val="197"/>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hint="eastAsia" w:ascii="黑体"/>
        </w:rPr>
        <w:t>XX</w:t>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5C99327C">
      <w:pPr>
        <w:pStyle w:val="198"/>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hint="eastAsia" w:ascii="黑体"/>
        </w:rPr>
        <w:t>XX</w:t>
      </w:r>
      <w:r>
        <w:rPr>
          <w:rFonts w:ascii="黑体"/>
        </w:rPr>
        <w:t>XX</w:t>
      </w:r>
      <w:r>
        <w:rPr>
          <w:rFonts w:ascii="黑体"/>
        </w:rPr>
        <w:fldChar w:fldCharType="end"/>
      </w:r>
      <w:bookmarkEnd w:id="12"/>
      <w:r>
        <w:t xml:space="preserve"> </w:t>
      </w:r>
      <w:r>
        <w:rPr>
          <w:rFonts w:ascii="黑体"/>
        </w:rPr>
        <w:t>-</w:t>
      </w:r>
      <w:r>
        <w:t xml:space="preserve"> </w:t>
      </w:r>
      <w:r>
        <w:rPr>
          <w:rFonts w:hint="eastAsia" w:ascii="黑体"/>
        </w:rPr>
        <w:drawing>
          <wp:anchor distT="0" distB="0" distL="114300" distR="114300" simplePos="0" relativeHeight="251668480" behindDoc="0" locked="0" layoutInCell="1" allowOverlap="1">
            <wp:simplePos x="0" y="0"/>
            <wp:positionH relativeFrom="column">
              <wp:posOffset>-1989455</wp:posOffset>
            </wp:positionH>
            <wp:positionV relativeFrom="paragraph">
              <wp:posOffset>593090</wp:posOffset>
            </wp:positionV>
            <wp:extent cx="2868930" cy="545465"/>
            <wp:effectExtent l="0" t="0" r="11430"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68930" cy="545465"/>
                    </a:xfrm>
                    <a:prstGeom prst="rect">
                      <a:avLst/>
                    </a:prstGeom>
                  </pic:spPr>
                </pic:pic>
              </a:graphicData>
            </a:graphic>
          </wp:anchor>
        </w:drawing>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0C10C5A6">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pgNumType w:fmt="upperRoman"/>
          <w:cols w:space="425" w:num="1"/>
          <w:titlePg/>
          <w:docGrid w:linePitch="312" w:charSpace="0"/>
        </w:sectPr>
      </w:pPr>
      <w:r>
        <w:rPr>
          <w:rFonts w:hint="eastAsia" w:ascii="宋体" w:hAnsi="宋体"/>
          <w:sz w:val="28"/>
          <w:szCs w:val="28"/>
        </w:rP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EA11443">
      <w:pPr>
        <w:pStyle w:val="95"/>
        <w:spacing w:after="468"/>
      </w:pPr>
      <w:bookmarkStart w:id="15" w:name="BookMark1"/>
      <w:r>
        <w:rPr>
          <w:spacing w:val="320"/>
        </w:rPr>
        <w:t>目</w:t>
      </w:r>
      <w:r>
        <w:t>次</w:t>
      </w:r>
    </w:p>
    <w:p w14:paraId="1456675C">
      <w:pPr>
        <w:pStyle w:val="20"/>
        <w:tabs>
          <w:tab w:val="right" w:leader="dot" w:pos="9344"/>
        </w:tabs>
        <w:rPr>
          <w:rFonts w:hint="default" w:eastAsia="宋体"/>
          <w:lang w:val="en-US" w:eastAsia="zh-CN"/>
        </w:rPr>
      </w:pPr>
      <w:r>
        <w:rPr>
          <w:rFonts w:hint="eastAsia"/>
          <w:sz w:val="21"/>
          <w:szCs w:val="21"/>
          <w:lang w:val="en-US" w:eastAsia="zh-CN"/>
        </w:rPr>
        <w:t>前     言</w:t>
      </w:r>
      <w:r>
        <w:rPr>
          <w:rFonts w:hint="eastAsia"/>
          <w:lang w:val="en-US" w:eastAsia="zh-CN"/>
        </w:rPr>
        <w:tab/>
      </w:r>
      <w:r>
        <w:rPr>
          <w:rFonts w:hint="eastAsia"/>
          <w:lang w:val="en-US" w:eastAsia="zh-CN"/>
        </w:rPr>
        <w:t>II</w:t>
      </w:r>
    </w:p>
    <w:p w14:paraId="60A4603A">
      <w:pPr>
        <w:pStyle w:val="20"/>
        <w:tabs>
          <w:tab w:val="right" w:leader="dot" w:pos="9344"/>
        </w:tabs>
        <w:rPr>
          <w:rStyle w:val="35"/>
          <w:rFonts w:ascii="宋体" w:hAnsi="Times New Roman" w:eastAsia="宋体" w:cs="Times New Roman"/>
        </w:rPr>
      </w:pPr>
      <w:r>
        <w:fldChar w:fldCharType="begin"/>
      </w:r>
      <w:r>
        <w:instrText xml:space="preserve"> TOC \o "1-1" \h \t "标准文件_一级条标题,2,标准文件_附录一级条标题,2," </w:instrText>
      </w:r>
      <w:r>
        <w:fldChar w:fldCharType="separate"/>
      </w:r>
      <w:r>
        <w:rPr>
          <w:rStyle w:val="35"/>
          <w:rFonts w:ascii="宋体" w:hAnsi="Times New Roman" w:eastAsia="宋体" w:cs="Times New Roman"/>
        </w:rPr>
        <w:fldChar w:fldCharType="begin"/>
      </w:r>
      <w:r>
        <w:rPr>
          <w:rStyle w:val="35"/>
          <w:rFonts w:ascii="宋体" w:hAnsi="Times New Roman" w:eastAsia="宋体" w:cs="Times New Roman"/>
        </w:rPr>
        <w:instrText xml:space="preserve"> HYPERLINK \l _Toc31921 </w:instrText>
      </w:r>
      <w:r>
        <w:rPr>
          <w:rStyle w:val="35"/>
          <w:rFonts w:ascii="宋体" w:hAnsi="Times New Roman" w:eastAsia="宋体" w:cs="Times New Roman"/>
        </w:rPr>
        <w:fldChar w:fldCharType="separate"/>
      </w:r>
      <w:r>
        <w:rPr>
          <w:rStyle w:val="35"/>
          <w:rFonts w:hint="eastAsia" w:ascii="宋体" w:hAnsi="Times New Roman" w:eastAsia="宋体" w:cs="Times New Roman"/>
        </w:rPr>
        <w:t>1 范围</w:t>
      </w:r>
      <w:r>
        <w:rPr>
          <w:rStyle w:val="35"/>
          <w:rFonts w:ascii="宋体" w:hAnsi="Times New Roman" w:eastAsia="宋体" w:cs="Times New Roman"/>
        </w:rPr>
        <w:tab/>
      </w:r>
      <w:r>
        <w:rPr>
          <w:rStyle w:val="35"/>
          <w:rFonts w:ascii="宋体" w:hAnsi="Times New Roman" w:eastAsia="宋体" w:cs="Times New Roman"/>
        </w:rPr>
        <w:fldChar w:fldCharType="begin"/>
      </w:r>
      <w:r>
        <w:rPr>
          <w:rStyle w:val="35"/>
          <w:rFonts w:ascii="宋体" w:hAnsi="Times New Roman" w:eastAsia="宋体" w:cs="Times New Roman"/>
        </w:rPr>
        <w:instrText xml:space="preserve"> PAGEREF _Toc31921 \h </w:instrText>
      </w:r>
      <w:r>
        <w:rPr>
          <w:rStyle w:val="35"/>
          <w:rFonts w:ascii="宋体" w:hAnsi="Times New Roman" w:eastAsia="宋体" w:cs="Times New Roman"/>
        </w:rPr>
        <w:fldChar w:fldCharType="separate"/>
      </w:r>
      <w:r>
        <w:rPr>
          <w:rStyle w:val="35"/>
          <w:rFonts w:ascii="宋体" w:hAnsi="Times New Roman" w:eastAsia="宋体" w:cs="Times New Roman"/>
        </w:rPr>
        <w:t>1</w:t>
      </w:r>
      <w:r>
        <w:rPr>
          <w:rStyle w:val="35"/>
          <w:rFonts w:ascii="宋体" w:hAnsi="Times New Roman" w:eastAsia="宋体" w:cs="Times New Roman"/>
        </w:rPr>
        <w:fldChar w:fldCharType="end"/>
      </w:r>
      <w:r>
        <w:rPr>
          <w:rStyle w:val="35"/>
          <w:rFonts w:ascii="宋体" w:hAnsi="Times New Roman" w:eastAsia="宋体" w:cs="Times New Roman"/>
        </w:rPr>
        <w:fldChar w:fldCharType="end"/>
      </w:r>
    </w:p>
    <w:p w14:paraId="556FE0F8">
      <w:pPr>
        <w:pStyle w:val="20"/>
        <w:tabs>
          <w:tab w:val="right" w:leader="dot" w:pos="9344"/>
        </w:tabs>
        <w:rPr>
          <w:rStyle w:val="35"/>
          <w:rFonts w:ascii="宋体" w:hAnsi="Times New Roman" w:eastAsia="宋体" w:cs="Times New Roman"/>
        </w:rPr>
      </w:pPr>
      <w:r>
        <w:rPr>
          <w:rStyle w:val="35"/>
          <w:rFonts w:ascii="宋体" w:hAnsi="Times New Roman" w:eastAsia="宋体" w:cs="Times New Roman"/>
        </w:rPr>
        <w:fldChar w:fldCharType="begin"/>
      </w:r>
      <w:r>
        <w:rPr>
          <w:rStyle w:val="35"/>
          <w:rFonts w:ascii="宋体" w:hAnsi="Times New Roman" w:eastAsia="宋体" w:cs="Times New Roman"/>
        </w:rPr>
        <w:instrText xml:space="preserve"> HYPERLINK \l _Toc8815 </w:instrText>
      </w:r>
      <w:r>
        <w:rPr>
          <w:rStyle w:val="35"/>
          <w:rFonts w:ascii="宋体" w:hAnsi="Times New Roman" w:eastAsia="宋体" w:cs="Times New Roman"/>
        </w:rPr>
        <w:fldChar w:fldCharType="separate"/>
      </w:r>
      <w:r>
        <w:rPr>
          <w:rStyle w:val="35"/>
          <w:rFonts w:hint="eastAsia" w:ascii="宋体" w:hAnsi="Times New Roman" w:eastAsia="宋体" w:cs="Times New Roman"/>
        </w:rPr>
        <w:t>2 规范性引用文件</w:t>
      </w:r>
      <w:r>
        <w:rPr>
          <w:rStyle w:val="35"/>
          <w:rFonts w:ascii="宋体" w:hAnsi="Times New Roman" w:eastAsia="宋体" w:cs="Times New Roman"/>
        </w:rPr>
        <w:tab/>
      </w:r>
      <w:r>
        <w:rPr>
          <w:rStyle w:val="35"/>
          <w:rFonts w:ascii="宋体" w:hAnsi="Times New Roman" w:eastAsia="宋体" w:cs="Times New Roman"/>
        </w:rPr>
        <w:fldChar w:fldCharType="begin"/>
      </w:r>
      <w:r>
        <w:rPr>
          <w:rStyle w:val="35"/>
          <w:rFonts w:ascii="宋体" w:hAnsi="Times New Roman" w:eastAsia="宋体" w:cs="Times New Roman"/>
        </w:rPr>
        <w:instrText xml:space="preserve"> PAGEREF _Toc8815 \h </w:instrText>
      </w:r>
      <w:r>
        <w:rPr>
          <w:rStyle w:val="35"/>
          <w:rFonts w:ascii="宋体" w:hAnsi="Times New Roman" w:eastAsia="宋体" w:cs="Times New Roman"/>
        </w:rPr>
        <w:fldChar w:fldCharType="separate"/>
      </w:r>
      <w:r>
        <w:rPr>
          <w:rStyle w:val="35"/>
          <w:rFonts w:ascii="宋体" w:hAnsi="Times New Roman" w:eastAsia="宋体" w:cs="Times New Roman"/>
        </w:rPr>
        <w:t>1</w:t>
      </w:r>
      <w:r>
        <w:rPr>
          <w:rStyle w:val="35"/>
          <w:rFonts w:ascii="宋体" w:hAnsi="Times New Roman" w:eastAsia="宋体" w:cs="Times New Roman"/>
        </w:rPr>
        <w:fldChar w:fldCharType="end"/>
      </w:r>
      <w:r>
        <w:rPr>
          <w:rStyle w:val="35"/>
          <w:rFonts w:ascii="宋体" w:hAnsi="Times New Roman" w:eastAsia="宋体" w:cs="Times New Roman"/>
        </w:rPr>
        <w:fldChar w:fldCharType="end"/>
      </w:r>
    </w:p>
    <w:p w14:paraId="3BE3990F">
      <w:pPr>
        <w:pStyle w:val="20"/>
        <w:tabs>
          <w:tab w:val="right" w:leader="dot" w:pos="9344"/>
        </w:tabs>
        <w:rPr>
          <w:rStyle w:val="35"/>
          <w:rFonts w:ascii="宋体" w:hAnsi="Times New Roman" w:eastAsia="宋体" w:cs="Times New Roman"/>
        </w:rPr>
      </w:pPr>
      <w:r>
        <w:rPr>
          <w:rStyle w:val="35"/>
          <w:rFonts w:ascii="宋体" w:hAnsi="Times New Roman" w:eastAsia="宋体" w:cs="Times New Roman"/>
        </w:rPr>
        <w:fldChar w:fldCharType="begin"/>
      </w:r>
      <w:r>
        <w:rPr>
          <w:rStyle w:val="35"/>
          <w:rFonts w:ascii="宋体" w:hAnsi="Times New Roman" w:eastAsia="宋体" w:cs="Times New Roman"/>
        </w:rPr>
        <w:instrText xml:space="preserve"> HYPERLINK \l _Toc10745 </w:instrText>
      </w:r>
      <w:r>
        <w:rPr>
          <w:rStyle w:val="35"/>
          <w:rFonts w:ascii="宋体" w:hAnsi="Times New Roman" w:eastAsia="宋体" w:cs="Times New Roman"/>
        </w:rPr>
        <w:fldChar w:fldCharType="separate"/>
      </w:r>
      <w:r>
        <w:rPr>
          <w:rStyle w:val="35"/>
          <w:rFonts w:hint="eastAsia" w:ascii="宋体" w:hAnsi="Times New Roman" w:eastAsia="宋体" w:cs="Times New Roman"/>
        </w:rPr>
        <w:t>3 术语和定义</w:t>
      </w:r>
      <w:r>
        <w:rPr>
          <w:rStyle w:val="35"/>
          <w:rFonts w:ascii="宋体" w:hAnsi="Times New Roman" w:eastAsia="宋体" w:cs="Times New Roman"/>
        </w:rPr>
        <w:tab/>
      </w:r>
      <w:r>
        <w:rPr>
          <w:rStyle w:val="35"/>
          <w:rFonts w:ascii="宋体" w:hAnsi="Times New Roman" w:eastAsia="宋体" w:cs="Times New Roman"/>
        </w:rPr>
        <w:fldChar w:fldCharType="begin"/>
      </w:r>
      <w:r>
        <w:rPr>
          <w:rStyle w:val="35"/>
          <w:rFonts w:ascii="宋体" w:hAnsi="Times New Roman" w:eastAsia="宋体" w:cs="Times New Roman"/>
        </w:rPr>
        <w:instrText xml:space="preserve"> PAGEREF _Toc10745 \h </w:instrText>
      </w:r>
      <w:r>
        <w:rPr>
          <w:rStyle w:val="35"/>
          <w:rFonts w:ascii="宋体" w:hAnsi="Times New Roman" w:eastAsia="宋体" w:cs="Times New Roman"/>
        </w:rPr>
        <w:fldChar w:fldCharType="separate"/>
      </w:r>
      <w:r>
        <w:rPr>
          <w:rStyle w:val="35"/>
          <w:rFonts w:ascii="宋体" w:hAnsi="Times New Roman" w:eastAsia="宋体" w:cs="Times New Roman"/>
        </w:rPr>
        <w:t>1</w:t>
      </w:r>
      <w:r>
        <w:rPr>
          <w:rStyle w:val="35"/>
          <w:rFonts w:ascii="宋体" w:hAnsi="Times New Roman" w:eastAsia="宋体" w:cs="Times New Roman"/>
        </w:rPr>
        <w:fldChar w:fldCharType="end"/>
      </w:r>
      <w:r>
        <w:rPr>
          <w:rStyle w:val="35"/>
          <w:rFonts w:ascii="宋体" w:hAnsi="Times New Roman" w:eastAsia="宋体" w:cs="Times New Roman"/>
        </w:rPr>
        <w:fldChar w:fldCharType="end"/>
      </w:r>
    </w:p>
    <w:p w14:paraId="2D077B5C">
      <w:pPr>
        <w:pStyle w:val="20"/>
        <w:tabs>
          <w:tab w:val="right" w:leader="dot" w:pos="9344"/>
        </w:tabs>
        <w:rPr>
          <w:rStyle w:val="35"/>
          <w:rFonts w:ascii="宋体" w:hAnsi="Times New Roman" w:eastAsia="宋体" w:cs="Times New Roman"/>
        </w:rPr>
      </w:pPr>
      <w:r>
        <w:rPr>
          <w:rStyle w:val="35"/>
          <w:rFonts w:ascii="宋体" w:hAnsi="Times New Roman" w:eastAsia="宋体" w:cs="Times New Roman"/>
        </w:rPr>
        <w:fldChar w:fldCharType="begin"/>
      </w:r>
      <w:r>
        <w:rPr>
          <w:rStyle w:val="35"/>
          <w:rFonts w:ascii="宋体" w:hAnsi="Times New Roman" w:eastAsia="宋体" w:cs="Times New Roman"/>
        </w:rPr>
        <w:instrText xml:space="preserve"> HYPERLINK \l _Toc9277 </w:instrText>
      </w:r>
      <w:r>
        <w:rPr>
          <w:rStyle w:val="35"/>
          <w:rFonts w:ascii="宋体" w:hAnsi="Times New Roman" w:eastAsia="宋体" w:cs="Times New Roman"/>
        </w:rPr>
        <w:fldChar w:fldCharType="separate"/>
      </w:r>
      <w:r>
        <w:rPr>
          <w:rStyle w:val="35"/>
          <w:rFonts w:hint="eastAsia" w:ascii="宋体" w:hAnsi="Times New Roman" w:eastAsia="宋体" w:cs="Times New Roman"/>
        </w:rPr>
        <w:t xml:space="preserve">4 </w:t>
      </w:r>
      <w:r>
        <w:rPr>
          <w:rStyle w:val="35"/>
          <w:rFonts w:hint="eastAsia" w:ascii="宋体" w:hAnsi="Times New Roman" w:eastAsia="宋体" w:cs="Times New Roman"/>
          <w:lang w:val="en-US" w:eastAsia="zh-CN"/>
        </w:rPr>
        <w:t>总体要求</w:t>
      </w:r>
      <w:r>
        <w:rPr>
          <w:rStyle w:val="35"/>
          <w:rFonts w:ascii="宋体" w:hAnsi="Times New Roman" w:eastAsia="宋体" w:cs="Times New Roman"/>
        </w:rPr>
        <w:tab/>
      </w:r>
      <w:r>
        <w:rPr>
          <w:rStyle w:val="35"/>
          <w:rFonts w:ascii="宋体" w:hAnsi="Times New Roman" w:eastAsia="宋体" w:cs="Times New Roman"/>
        </w:rPr>
        <w:fldChar w:fldCharType="begin"/>
      </w:r>
      <w:r>
        <w:rPr>
          <w:rStyle w:val="35"/>
          <w:rFonts w:ascii="宋体" w:hAnsi="Times New Roman" w:eastAsia="宋体" w:cs="Times New Roman"/>
        </w:rPr>
        <w:instrText xml:space="preserve"> PAGEREF _Toc9277 \h </w:instrText>
      </w:r>
      <w:r>
        <w:rPr>
          <w:rStyle w:val="35"/>
          <w:rFonts w:ascii="宋体" w:hAnsi="Times New Roman" w:eastAsia="宋体" w:cs="Times New Roman"/>
        </w:rPr>
        <w:fldChar w:fldCharType="separate"/>
      </w:r>
      <w:r>
        <w:rPr>
          <w:rStyle w:val="35"/>
          <w:rFonts w:ascii="宋体" w:hAnsi="Times New Roman" w:eastAsia="宋体" w:cs="Times New Roman"/>
        </w:rPr>
        <w:t>1</w:t>
      </w:r>
      <w:r>
        <w:rPr>
          <w:rStyle w:val="35"/>
          <w:rFonts w:ascii="宋体" w:hAnsi="Times New Roman" w:eastAsia="宋体" w:cs="Times New Roman"/>
        </w:rPr>
        <w:fldChar w:fldCharType="end"/>
      </w:r>
      <w:r>
        <w:rPr>
          <w:rStyle w:val="35"/>
          <w:rFonts w:ascii="宋体" w:hAnsi="Times New Roman" w:eastAsia="宋体" w:cs="Times New Roman"/>
        </w:rPr>
        <w:fldChar w:fldCharType="end"/>
      </w:r>
    </w:p>
    <w:p w14:paraId="66556053">
      <w:pPr>
        <w:pStyle w:val="20"/>
        <w:tabs>
          <w:tab w:val="right" w:leader="dot" w:pos="9344"/>
        </w:tabs>
        <w:rPr>
          <w:rStyle w:val="35"/>
          <w:rFonts w:ascii="宋体" w:hAnsi="Times New Roman" w:eastAsia="宋体" w:cs="Times New Roman"/>
        </w:rPr>
      </w:pPr>
      <w:r>
        <w:rPr>
          <w:rStyle w:val="35"/>
          <w:rFonts w:ascii="宋体" w:hAnsi="Times New Roman" w:eastAsia="宋体" w:cs="Times New Roman"/>
        </w:rPr>
        <w:fldChar w:fldCharType="begin"/>
      </w:r>
      <w:r>
        <w:rPr>
          <w:rStyle w:val="35"/>
          <w:rFonts w:ascii="宋体" w:hAnsi="Times New Roman" w:eastAsia="宋体" w:cs="Times New Roman"/>
        </w:rPr>
        <w:instrText xml:space="preserve"> HYPERLINK \l _Toc20798 </w:instrText>
      </w:r>
      <w:r>
        <w:rPr>
          <w:rStyle w:val="35"/>
          <w:rFonts w:ascii="宋体" w:hAnsi="Times New Roman" w:eastAsia="宋体" w:cs="Times New Roman"/>
        </w:rPr>
        <w:fldChar w:fldCharType="separate"/>
      </w:r>
      <w:r>
        <w:rPr>
          <w:rStyle w:val="35"/>
          <w:rFonts w:hint="eastAsia" w:ascii="宋体" w:hAnsi="Times New Roman" w:eastAsia="宋体" w:cs="Times New Roman"/>
          <w:lang w:val="en-US" w:eastAsia="zh-CN"/>
        </w:rPr>
        <w:t>5 停产前准备</w:t>
      </w:r>
      <w:r>
        <w:rPr>
          <w:rStyle w:val="35"/>
          <w:rFonts w:ascii="宋体" w:hAnsi="Times New Roman" w:eastAsia="宋体" w:cs="Times New Roman"/>
        </w:rPr>
        <w:tab/>
      </w:r>
      <w:r>
        <w:rPr>
          <w:rStyle w:val="35"/>
          <w:rFonts w:ascii="宋体" w:hAnsi="Times New Roman" w:eastAsia="宋体" w:cs="Times New Roman"/>
        </w:rPr>
        <w:fldChar w:fldCharType="begin"/>
      </w:r>
      <w:r>
        <w:rPr>
          <w:rStyle w:val="35"/>
          <w:rFonts w:ascii="宋体" w:hAnsi="Times New Roman" w:eastAsia="宋体" w:cs="Times New Roman"/>
        </w:rPr>
        <w:instrText xml:space="preserve"> PAGEREF _Toc20798 \h </w:instrText>
      </w:r>
      <w:r>
        <w:rPr>
          <w:rStyle w:val="35"/>
          <w:rFonts w:ascii="宋体" w:hAnsi="Times New Roman" w:eastAsia="宋体" w:cs="Times New Roman"/>
        </w:rPr>
        <w:fldChar w:fldCharType="separate"/>
      </w:r>
      <w:r>
        <w:rPr>
          <w:rStyle w:val="35"/>
          <w:rFonts w:ascii="宋体" w:hAnsi="Times New Roman" w:eastAsia="宋体" w:cs="Times New Roman"/>
        </w:rPr>
        <w:t>1</w:t>
      </w:r>
      <w:r>
        <w:rPr>
          <w:rStyle w:val="35"/>
          <w:rFonts w:ascii="宋体" w:hAnsi="Times New Roman" w:eastAsia="宋体" w:cs="Times New Roman"/>
        </w:rPr>
        <w:fldChar w:fldCharType="end"/>
      </w:r>
      <w:r>
        <w:rPr>
          <w:rStyle w:val="35"/>
          <w:rFonts w:ascii="宋体" w:hAnsi="Times New Roman" w:eastAsia="宋体" w:cs="Times New Roman"/>
        </w:rPr>
        <w:fldChar w:fldCharType="end"/>
      </w:r>
    </w:p>
    <w:p w14:paraId="65443A7D">
      <w:pPr>
        <w:pStyle w:val="20"/>
        <w:tabs>
          <w:tab w:val="right" w:leader="dot" w:pos="9344"/>
        </w:tabs>
      </w:pPr>
      <w:r>
        <w:rPr>
          <w:rStyle w:val="35"/>
          <w:rFonts w:ascii="宋体" w:hAnsi="Times New Roman" w:eastAsia="宋体" w:cs="Times New Roman"/>
        </w:rPr>
        <w:fldChar w:fldCharType="begin"/>
      </w:r>
      <w:r>
        <w:rPr>
          <w:rStyle w:val="35"/>
          <w:rFonts w:ascii="宋体" w:hAnsi="Times New Roman" w:eastAsia="宋体" w:cs="Times New Roman"/>
        </w:rPr>
        <w:instrText xml:space="preserve"> HYPERLINK \l _Toc19329 </w:instrText>
      </w:r>
      <w:r>
        <w:rPr>
          <w:rStyle w:val="35"/>
          <w:rFonts w:ascii="宋体" w:hAnsi="Times New Roman" w:eastAsia="宋体" w:cs="Times New Roman"/>
        </w:rPr>
        <w:fldChar w:fldCharType="separate"/>
      </w:r>
      <w:r>
        <w:rPr>
          <w:rStyle w:val="35"/>
          <w:rFonts w:hint="eastAsia" w:ascii="宋体" w:hAnsi="Times New Roman" w:eastAsia="宋体" w:cs="Times New Roman"/>
          <w:lang w:val="en-US" w:eastAsia="zh-CN"/>
        </w:rPr>
        <w:t>6 停产期管控</w:t>
      </w:r>
      <w:r>
        <w:rPr>
          <w:rStyle w:val="35"/>
          <w:rFonts w:ascii="宋体" w:hAnsi="Times New Roman" w:eastAsia="宋体" w:cs="Times New Roman"/>
        </w:rPr>
        <w:tab/>
      </w:r>
      <w:r>
        <w:rPr>
          <w:rStyle w:val="35"/>
          <w:rFonts w:ascii="宋体" w:hAnsi="Times New Roman" w:eastAsia="宋体" w:cs="Times New Roman"/>
        </w:rPr>
        <w:fldChar w:fldCharType="begin"/>
      </w:r>
      <w:r>
        <w:rPr>
          <w:rStyle w:val="35"/>
          <w:rFonts w:ascii="宋体" w:hAnsi="Times New Roman" w:eastAsia="宋体" w:cs="Times New Roman"/>
        </w:rPr>
        <w:instrText xml:space="preserve"> PAGEREF _Toc19329 \h </w:instrText>
      </w:r>
      <w:r>
        <w:rPr>
          <w:rStyle w:val="35"/>
          <w:rFonts w:ascii="宋体" w:hAnsi="Times New Roman" w:eastAsia="宋体" w:cs="Times New Roman"/>
        </w:rPr>
        <w:fldChar w:fldCharType="separate"/>
      </w:r>
      <w:r>
        <w:rPr>
          <w:rStyle w:val="35"/>
          <w:rFonts w:ascii="宋体" w:hAnsi="Times New Roman" w:eastAsia="宋体" w:cs="Times New Roman"/>
        </w:rPr>
        <w:t>2</w:t>
      </w:r>
      <w:r>
        <w:rPr>
          <w:rStyle w:val="35"/>
          <w:rFonts w:ascii="宋体" w:hAnsi="Times New Roman" w:eastAsia="宋体" w:cs="Times New Roman"/>
        </w:rPr>
        <w:fldChar w:fldCharType="end"/>
      </w:r>
      <w:r>
        <w:rPr>
          <w:rStyle w:val="35"/>
          <w:rFonts w:ascii="宋体" w:hAnsi="Times New Roman" w:eastAsia="宋体" w:cs="Times New Roman"/>
        </w:rPr>
        <w:fldChar w:fldCharType="end"/>
      </w:r>
    </w:p>
    <w:p w14:paraId="5CBC71A7">
      <w:pPr>
        <w:pStyle w:val="25"/>
        <w:rPr>
          <w:rStyle w:val="35"/>
          <w:rFonts w:ascii="宋体" w:hAnsi="Times New Roman" w:eastAsia="宋体" w:cs="Times New Roman"/>
        </w:rPr>
      </w:pPr>
      <w:r>
        <w:rPr>
          <w:rStyle w:val="35"/>
          <w:rFonts w:ascii="宋体" w:hAnsi="Times New Roman" w:eastAsia="宋体" w:cs="Times New Roman"/>
        </w:rPr>
        <w:fldChar w:fldCharType="begin"/>
      </w:r>
      <w:r>
        <w:rPr>
          <w:rStyle w:val="35"/>
          <w:rFonts w:ascii="宋体" w:hAnsi="Times New Roman" w:eastAsia="宋体" w:cs="Times New Roman"/>
        </w:rPr>
        <w:instrText xml:space="preserve"> HYPERLINK \l _Toc6867 </w:instrText>
      </w:r>
      <w:r>
        <w:rPr>
          <w:rStyle w:val="35"/>
          <w:rFonts w:ascii="宋体" w:hAnsi="Times New Roman" w:eastAsia="宋体" w:cs="Times New Roman"/>
        </w:rPr>
        <w:fldChar w:fldCharType="separate"/>
      </w:r>
      <w:r>
        <w:rPr>
          <w:rStyle w:val="35"/>
          <w:rFonts w:hint="eastAsia" w:ascii="宋体" w:hAnsi="Times New Roman" w:eastAsia="宋体" w:cs="Times New Roman"/>
          <w:lang w:val="en-US" w:eastAsia="zh-CN"/>
        </w:rPr>
        <w:t>6.1 一般要求</w:t>
      </w:r>
      <w:r>
        <w:rPr>
          <w:rStyle w:val="35"/>
          <w:rFonts w:ascii="宋体" w:hAnsi="Times New Roman" w:eastAsia="宋体" w:cs="Times New Roman"/>
        </w:rPr>
        <w:tab/>
      </w:r>
      <w:r>
        <w:rPr>
          <w:rStyle w:val="35"/>
          <w:rFonts w:ascii="宋体" w:hAnsi="Times New Roman" w:eastAsia="宋体" w:cs="Times New Roman"/>
        </w:rPr>
        <w:fldChar w:fldCharType="begin"/>
      </w:r>
      <w:r>
        <w:rPr>
          <w:rStyle w:val="35"/>
          <w:rFonts w:ascii="宋体" w:hAnsi="Times New Roman" w:eastAsia="宋体" w:cs="Times New Roman"/>
        </w:rPr>
        <w:instrText xml:space="preserve"> PAGEREF _Toc6867 \h </w:instrText>
      </w:r>
      <w:r>
        <w:rPr>
          <w:rStyle w:val="35"/>
          <w:rFonts w:ascii="宋体" w:hAnsi="Times New Roman" w:eastAsia="宋体" w:cs="Times New Roman"/>
        </w:rPr>
        <w:fldChar w:fldCharType="separate"/>
      </w:r>
      <w:r>
        <w:rPr>
          <w:rStyle w:val="35"/>
          <w:rFonts w:ascii="宋体" w:hAnsi="Times New Roman" w:eastAsia="宋体" w:cs="Times New Roman"/>
        </w:rPr>
        <w:t>2</w:t>
      </w:r>
      <w:r>
        <w:rPr>
          <w:rStyle w:val="35"/>
          <w:rFonts w:ascii="宋体" w:hAnsi="Times New Roman" w:eastAsia="宋体" w:cs="Times New Roman"/>
        </w:rPr>
        <w:fldChar w:fldCharType="end"/>
      </w:r>
      <w:r>
        <w:rPr>
          <w:rStyle w:val="35"/>
          <w:rFonts w:ascii="宋体" w:hAnsi="Times New Roman" w:eastAsia="宋体" w:cs="Times New Roman"/>
        </w:rPr>
        <w:fldChar w:fldCharType="end"/>
      </w:r>
    </w:p>
    <w:p w14:paraId="4D8894EA">
      <w:pPr>
        <w:pStyle w:val="25"/>
        <w:rPr>
          <w:rStyle w:val="35"/>
          <w:rFonts w:ascii="宋体" w:hAnsi="Times New Roman" w:eastAsia="宋体" w:cs="Times New Roman"/>
        </w:rPr>
      </w:pPr>
      <w:r>
        <w:rPr>
          <w:rStyle w:val="35"/>
          <w:rFonts w:ascii="宋体" w:hAnsi="Times New Roman" w:eastAsia="宋体" w:cs="Times New Roman"/>
        </w:rPr>
        <w:fldChar w:fldCharType="begin"/>
      </w:r>
      <w:r>
        <w:rPr>
          <w:rStyle w:val="35"/>
          <w:rFonts w:ascii="宋体" w:hAnsi="Times New Roman" w:eastAsia="宋体" w:cs="Times New Roman"/>
        </w:rPr>
        <w:instrText xml:space="preserve"> HYPERLINK \l _Toc27842 </w:instrText>
      </w:r>
      <w:r>
        <w:rPr>
          <w:rStyle w:val="35"/>
          <w:rFonts w:ascii="宋体" w:hAnsi="Times New Roman" w:eastAsia="宋体" w:cs="Times New Roman"/>
        </w:rPr>
        <w:fldChar w:fldCharType="separate"/>
      </w:r>
      <w:r>
        <w:rPr>
          <w:rStyle w:val="35"/>
          <w:rFonts w:hint="eastAsia" w:ascii="宋体" w:hAnsi="Times New Roman" w:eastAsia="宋体" w:cs="Times New Roman"/>
          <w:lang w:val="en-US" w:eastAsia="zh-CN"/>
        </w:rPr>
        <w:t>6.2 检查与维护</w:t>
      </w:r>
      <w:r>
        <w:rPr>
          <w:rStyle w:val="35"/>
          <w:rFonts w:ascii="宋体" w:hAnsi="Times New Roman" w:eastAsia="宋体" w:cs="Times New Roman"/>
        </w:rPr>
        <w:tab/>
      </w:r>
      <w:r>
        <w:rPr>
          <w:rStyle w:val="35"/>
          <w:rFonts w:ascii="宋体" w:hAnsi="Times New Roman" w:eastAsia="宋体" w:cs="Times New Roman"/>
        </w:rPr>
        <w:fldChar w:fldCharType="begin"/>
      </w:r>
      <w:r>
        <w:rPr>
          <w:rStyle w:val="35"/>
          <w:rFonts w:ascii="宋体" w:hAnsi="Times New Roman" w:eastAsia="宋体" w:cs="Times New Roman"/>
        </w:rPr>
        <w:instrText xml:space="preserve"> PAGEREF _Toc27842 \h </w:instrText>
      </w:r>
      <w:r>
        <w:rPr>
          <w:rStyle w:val="35"/>
          <w:rFonts w:ascii="宋体" w:hAnsi="Times New Roman" w:eastAsia="宋体" w:cs="Times New Roman"/>
        </w:rPr>
        <w:fldChar w:fldCharType="separate"/>
      </w:r>
      <w:r>
        <w:rPr>
          <w:rStyle w:val="35"/>
          <w:rFonts w:ascii="宋体" w:hAnsi="Times New Roman" w:eastAsia="宋体" w:cs="Times New Roman"/>
        </w:rPr>
        <w:t>2</w:t>
      </w:r>
      <w:r>
        <w:rPr>
          <w:rStyle w:val="35"/>
          <w:rFonts w:ascii="宋体" w:hAnsi="Times New Roman" w:eastAsia="宋体" w:cs="Times New Roman"/>
        </w:rPr>
        <w:fldChar w:fldCharType="end"/>
      </w:r>
      <w:r>
        <w:rPr>
          <w:rStyle w:val="35"/>
          <w:rFonts w:ascii="宋体" w:hAnsi="Times New Roman" w:eastAsia="宋体" w:cs="Times New Roman"/>
        </w:rPr>
        <w:fldChar w:fldCharType="end"/>
      </w:r>
    </w:p>
    <w:p w14:paraId="292FF864">
      <w:pPr>
        <w:pStyle w:val="25"/>
        <w:rPr>
          <w:rStyle w:val="35"/>
          <w:rFonts w:ascii="宋体" w:hAnsi="Times New Roman" w:eastAsia="宋体" w:cs="Times New Roman"/>
        </w:rPr>
      </w:pPr>
      <w:r>
        <w:rPr>
          <w:rStyle w:val="35"/>
          <w:rFonts w:ascii="宋体" w:hAnsi="Times New Roman" w:eastAsia="宋体" w:cs="Times New Roman"/>
        </w:rPr>
        <w:fldChar w:fldCharType="begin"/>
      </w:r>
      <w:r>
        <w:rPr>
          <w:rStyle w:val="35"/>
          <w:rFonts w:ascii="宋体" w:hAnsi="Times New Roman" w:eastAsia="宋体" w:cs="Times New Roman"/>
        </w:rPr>
        <w:instrText xml:space="preserve"> HYPERLINK \l _Toc2228 </w:instrText>
      </w:r>
      <w:r>
        <w:rPr>
          <w:rStyle w:val="35"/>
          <w:rFonts w:ascii="宋体" w:hAnsi="Times New Roman" w:eastAsia="宋体" w:cs="Times New Roman"/>
        </w:rPr>
        <w:fldChar w:fldCharType="separate"/>
      </w:r>
      <w:r>
        <w:rPr>
          <w:rStyle w:val="35"/>
          <w:rFonts w:hint="eastAsia" w:ascii="宋体" w:hAnsi="Times New Roman" w:eastAsia="宋体" w:cs="Times New Roman"/>
          <w:lang w:val="en-US" w:eastAsia="zh-CN"/>
        </w:rPr>
        <w:t>6.3 监测检测</w:t>
      </w:r>
      <w:r>
        <w:rPr>
          <w:rStyle w:val="35"/>
          <w:rFonts w:ascii="宋体" w:hAnsi="Times New Roman" w:eastAsia="宋体" w:cs="Times New Roman"/>
        </w:rPr>
        <w:tab/>
      </w:r>
      <w:r>
        <w:rPr>
          <w:rStyle w:val="35"/>
          <w:rFonts w:ascii="宋体" w:hAnsi="Times New Roman" w:eastAsia="宋体" w:cs="Times New Roman"/>
        </w:rPr>
        <w:fldChar w:fldCharType="begin"/>
      </w:r>
      <w:r>
        <w:rPr>
          <w:rStyle w:val="35"/>
          <w:rFonts w:ascii="宋体" w:hAnsi="Times New Roman" w:eastAsia="宋体" w:cs="Times New Roman"/>
        </w:rPr>
        <w:instrText xml:space="preserve"> PAGEREF _Toc2228 \h </w:instrText>
      </w:r>
      <w:r>
        <w:rPr>
          <w:rStyle w:val="35"/>
          <w:rFonts w:ascii="宋体" w:hAnsi="Times New Roman" w:eastAsia="宋体" w:cs="Times New Roman"/>
        </w:rPr>
        <w:fldChar w:fldCharType="separate"/>
      </w:r>
      <w:r>
        <w:rPr>
          <w:rStyle w:val="35"/>
          <w:rFonts w:ascii="宋体" w:hAnsi="Times New Roman" w:eastAsia="宋体" w:cs="Times New Roman"/>
        </w:rPr>
        <w:t>2</w:t>
      </w:r>
      <w:r>
        <w:rPr>
          <w:rStyle w:val="35"/>
          <w:rFonts w:ascii="宋体" w:hAnsi="Times New Roman" w:eastAsia="宋体" w:cs="Times New Roman"/>
        </w:rPr>
        <w:fldChar w:fldCharType="end"/>
      </w:r>
      <w:r>
        <w:rPr>
          <w:rStyle w:val="35"/>
          <w:rFonts w:ascii="宋体" w:hAnsi="Times New Roman" w:eastAsia="宋体" w:cs="Times New Roman"/>
        </w:rPr>
        <w:fldChar w:fldCharType="end"/>
      </w:r>
    </w:p>
    <w:p w14:paraId="175E6F00">
      <w:pPr>
        <w:pStyle w:val="25"/>
        <w:rPr>
          <w:rStyle w:val="35"/>
          <w:rFonts w:ascii="宋体" w:hAnsi="Times New Roman" w:eastAsia="宋体" w:cs="Times New Roman"/>
        </w:rPr>
      </w:pPr>
      <w:r>
        <w:rPr>
          <w:rStyle w:val="35"/>
          <w:rFonts w:ascii="宋体" w:hAnsi="Times New Roman" w:eastAsia="宋体" w:cs="Times New Roman"/>
        </w:rPr>
        <w:fldChar w:fldCharType="begin"/>
      </w:r>
      <w:r>
        <w:rPr>
          <w:rStyle w:val="35"/>
          <w:rFonts w:ascii="宋体" w:hAnsi="Times New Roman" w:eastAsia="宋体" w:cs="Times New Roman"/>
        </w:rPr>
        <w:instrText xml:space="preserve"> HYPERLINK \l _Toc19281 </w:instrText>
      </w:r>
      <w:r>
        <w:rPr>
          <w:rStyle w:val="35"/>
          <w:rFonts w:ascii="宋体" w:hAnsi="Times New Roman" w:eastAsia="宋体" w:cs="Times New Roman"/>
        </w:rPr>
        <w:fldChar w:fldCharType="separate"/>
      </w:r>
      <w:r>
        <w:rPr>
          <w:rStyle w:val="35"/>
          <w:rFonts w:hint="eastAsia" w:ascii="宋体" w:hAnsi="Times New Roman" w:eastAsia="宋体" w:cs="Times New Roman"/>
          <w:lang w:val="en-US" w:eastAsia="zh-CN"/>
        </w:rPr>
        <w:t>6.4 风险评估与隐患治理</w:t>
      </w:r>
      <w:r>
        <w:rPr>
          <w:rStyle w:val="35"/>
          <w:rFonts w:ascii="宋体" w:hAnsi="Times New Roman" w:eastAsia="宋体" w:cs="Times New Roman"/>
        </w:rPr>
        <w:tab/>
      </w:r>
      <w:r>
        <w:rPr>
          <w:rStyle w:val="35"/>
          <w:rFonts w:ascii="宋体" w:hAnsi="Times New Roman" w:eastAsia="宋体" w:cs="Times New Roman"/>
        </w:rPr>
        <w:fldChar w:fldCharType="begin"/>
      </w:r>
      <w:r>
        <w:rPr>
          <w:rStyle w:val="35"/>
          <w:rFonts w:ascii="宋体" w:hAnsi="Times New Roman" w:eastAsia="宋体" w:cs="Times New Roman"/>
        </w:rPr>
        <w:instrText xml:space="preserve"> PAGEREF _Toc19281 \h </w:instrText>
      </w:r>
      <w:r>
        <w:rPr>
          <w:rStyle w:val="35"/>
          <w:rFonts w:ascii="宋体" w:hAnsi="Times New Roman" w:eastAsia="宋体" w:cs="Times New Roman"/>
        </w:rPr>
        <w:fldChar w:fldCharType="separate"/>
      </w:r>
      <w:r>
        <w:rPr>
          <w:rStyle w:val="35"/>
          <w:rFonts w:ascii="宋体" w:hAnsi="Times New Roman" w:eastAsia="宋体" w:cs="Times New Roman"/>
        </w:rPr>
        <w:t>2</w:t>
      </w:r>
      <w:r>
        <w:rPr>
          <w:rStyle w:val="35"/>
          <w:rFonts w:ascii="宋体" w:hAnsi="Times New Roman" w:eastAsia="宋体" w:cs="Times New Roman"/>
        </w:rPr>
        <w:fldChar w:fldCharType="end"/>
      </w:r>
      <w:r>
        <w:rPr>
          <w:rStyle w:val="35"/>
          <w:rFonts w:ascii="宋体" w:hAnsi="Times New Roman" w:eastAsia="宋体" w:cs="Times New Roman"/>
        </w:rPr>
        <w:fldChar w:fldCharType="end"/>
      </w:r>
    </w:p>
    <w:p w14:paraId="2384964F">
      <w:pPr>
        <w:pStyle w:val="20"/>
        <w:tabs>
          <w:tab w:val="right" w:leader="dot" w:pos="9344"/>
        </w:tabs>
        <w:rPr>
          <w:rStyle w:val="35"/>
          <w:rFonts w:ascii="宋体" w:hAnsi="Times New Roman" w:eastAsia="宋体" w:cs="Times New Roman"/>
        </w:rPr>
      </w:pPr>
      <w:r>
        <w:rPr>
          <w:rStyle w:val="35"/>
          <w:rFonts w:ascii="宋体" w:hAnsi="Times New Roman" w:eastAsia="宋体" w:cs="Times New Roman"/>
        </w:rPr>
        <w:fldChar w:fldCharType="begin"/>
      </w:r>
      <w:r>
        <w:rPr>
          <w:rStyle w:val="35"/>
          <w:rFonts w:ascii="宋体" w:hAnsi="Times New Roman" w:eastAsia="宋体" w:cs="Times New Roman"/>
        </w:rPr>
        <w:instrText xml:space="preserve"> HYPERLINK \l _Toc7441 </w:instrText>
      </w:r>
      <w:r>
        <w:rPr>
          <w:rStyle w:val="35"/>
          <w:rFonts w:ascii="宋体" w:hAnsi="Times New Roman" w:eastAsia="宋体" w:cs="Times New Roman"/>
        </w:rPr>
        <w:fldChar w:fldCharType="separate"/>
      </w:r>
      <w:r>
        <w:rPr>
          <w:rStyle w:val="35"/>
          <w:rFonts w:hint="eastAsia" w:ascii="宋体" w:hAnsi="Times New Roman" w:eastAsia="宋体" w:cs="Times New Roman"/>
          <w:lang w:val="en-US" w:eastAsia="zh-CN"/>
        </w:rPr>
        <w:t>7 复产</w:t>
      </w:r>
      <w:r>
        <w:rPr>
          <w:rStyle w:val="35"/>
          <w:rFonts w:ascii="宋体" w:hAnsi="Times New Roman" w:eastAsia="宋体" w:cs="Times New Roman"/>
        </w:rPr>
        <w:tab/>
      </w:r>
      <w:r>
        <w:rPr>
          <w:rStyle w:val="35"/>
          <w:rFonts w:ascii="宋体" w:hAnsi="Times New Roman" w:eastAsia="宋体" w:cs="Times New Roman"/>
        </w:rPr>
        <w:fldChar w:fldCharType="begin"/>
      </w:r>
      <w:r>
        <w:rPr>
          <w:rStyle w:val="35"/>
          <w:rFonts w:ascii="宋体" w:hAnsi="Times New Roman" w:eastAsia="宋体" w:cs="Times New Roman"/>
        </w:rPr>
        <w:instrText xml:space="preserve"> PAGEREF _Toc7441 \h </w:instrText>
      </w:r>
      <w:r>
        <w:rPr>
          <w:rStyle w:val="35"/>
          <w:rFonts w:ascii="宋体" w:hAnsi="Times New Roman" w:eastAsia="宋体" w:cs="Times New Roman"/>
        </w:rPr>
        <w:fldChar w:fldCharType="separate"/>
      </w:r>
      <w:r>
        <w:rPr>
          <w:rStyle w:val="35"/>
          <w:rFonts w:ascii="宋体" w:hAnsi="Times New Roman" w:eastAsia="宋体" w:cs="Times New Roman"/>
        </w:rPr>
        <w:t>3</w:t>
      </w:r>
      <w:r>
        <w:rPr>
          <w:rStyle w:val="35"/>
          <w:rFonts w:ascii="宋体" w:hAnsi="Times New Roman" w:eastAsia="宋体" w:cs="Times New Roman"/>
        </w:rPr>
        <w:fldChar w:fldCharType="end"/>
      </w:r>
      <w:r>
        <w:rPr>
          <w:rStyle w:val="35"/>
          <w:rFonts w:ascii="宋体" w:hAnsi="Times New Roman" w:eastAsia="宋体" w:cs="Times New Roman"/>
        </w:rPr>
        <w:fldChar w:fldCharType="end"/>
      </w:r>
    </w:p>
    <w:p w14:paraId="62D77133">
      <w:pPr>
        <w:pStyle w:val="20"/>
        <w:tabs>
          <w:tab w:val="right" w:leader="dot" w:pos="9344"/>
        </w:tabs>
        <w:rPr>
          <w:rStyle w:val="35"/>
          <w:rFonts w:ascii="宋体" w:hAnsi="Times New Roman" w:eastAsia="宋体" w:cs="Times New Roman"/>
        </w:rPr>
      </w:pPr>
      <w:r>
        <w:rPr>
          <w:rStyle w:val="35"/>
          <w:rFonts w:ascii="宋体" w:hAnsi="Times New Roman" w:eastAsia="宋体" w:cs="Times New Roman"/>
        </w:rPr>
        <w:fldChar w:fldCharType="begin"/>
      </w:r>
      <w:r>
        <w:rPr>
          <w:rStyle w:val="35"/>
          <w:rFonts w:ascii="宋体" w:hAnsi="Times New Roman" w:eastAsia="宋体" w:cs="Times New Roman"/>
        </w:rPr>
        <w:instrText xml:space="preserve"> HYPERLINK \l _Toc1080 </w:instrText>
      </w:r>
      <w:r>
        <w:rPr>
          <w:rStyle w:val="35"/>
          <w:rFonts w:ascii="宋体" w:hAnsi="Times New Roman" w:eastAsia="宋体" w:cs="Times New Roman"/>
        </w:rPr>
        <w:fldChar w:fldCharType="separate"/>
      </w:r>
      <w:r>
        <w:rPr>
          <w:rStyle w:val="35"/>
          <w:rFonts w:hint="eastAsia" w:ascii="宋体" w:hAnsi="Times New Roman" w:eastAsia="宋体" w:cs="Times New Roman"/>
          <w:lang w:val="en-US" w:eastAsia="zh-CN"/>
        </w:rPr>
        <w:t>8 弃置</w:t>
      </w:r>
      <w:r>
        <w:rPr>
          <w:rStyle w:val="35"/>
          <w:rFonts w:ascii="宋体" w:hAnsi="Times New Roman" w:eastAsia="宋体" w:cs="Times New Roman"/>
        </w:rPr>
        <w:tab/>
      </w:r>
      <w:r>
        <w:rPr>
          <w:rStyle w:val="35"/>
          <w:rFonts w:ascii="宋体" w:hAnsi="Times New Roman" w:eastAsia="宋体" w:cs="Times New Roman"/>
        </w:rPr>
        <w:fldChar w:fldCharType="begin"/>
      </w:r>
      <w:r>
        <w:rPr>
          <w:rStyle w:val="35"/>
          <w:rFonts w:ascii="宋体" w:hAnsi="Times New Roman" w:eastAsia="宋体" w:cs="Times New Roman"/>
        </w:rPr>
        <w:instrText xml:space="preserve"> PAGEREF _Toc1080 \h </w:instrText>
      </w:r>
      <w:r>
        <w:rPr>
          <w:rStyle w:val="35"/>
          <w:rFonts w:ascii="宋体" w:hAnsi="Times New Roman" w:eastAsia="宋体" w:cs="Times New Roman"/>
        </w:rPr>
        <w:fldChar w:fldCharType="separate"/>
      </w:r>
      <w:r>
        <w:rPr>
          <w:rStyle w:val="35"/>
          <w:rFonts w:ascii="宋体" w:hAnsi="Times New Roman" w:eastAsia="宋体" w:cs="Times New Roman"/>
        </w:rPr>
        <w:t>3</w:t>
      </w:r>
      <w:r>
        <w:rPr>
          <w:rStyle w:val="35"/>
          <w:rFonts w:ascii="宋体" w:hAnsi="Times New Roman" w:eastAsia="宋体" w:cs="Times New Roman"/>
        </w:rPr>
        <w:fldChar w:fldCharType="end"/>
      </w:r>
      <w:r>
        <w:rPr>
          <w:rStyle w:val="35"/>
          <w:rFonts w:ascii="宋体" w:hAnsi="Times New Roman" w:eastAsia="宋体" w:cs="Times New Roman"/>
        </w:rPr>
        <w:fldChar w:fldCharType="end"/>
      </w:r>
    </w:p>
    <w:p w14:paraId="77CEB2ED">
      <w:pPr>
        <w:pStyle w:val="20"/>
        <w:tabs>
          <w:tab w:val="right" w:leader="dot" w:pos="9344"/>
        </w:tabs>
        <w:rPr>
          <w:rStyle w:val="35"/>
          <w:rFonts w:ascii="宋体" w:hAnsi="Times New Roman" w:eastAsia="宋体" w:cs="Times New Roman"/>
        </w:rPr>
      </w:pPr>
      <w:r>
        <w:rPr>
          <w:rStyle w:val="35"/>
          <w:rFonts w:ascii="宋体" w:hAnsi="Times New Roman" w:eastAsia="宋体" w:cs="Times New Roman"/>
        </w:rPr>
        <w:fldChar w:fldCharType="begin"/>
      </w:r>
      <w:r>
        <w:rPr>
          <w:rStyle w:val="35"/>
          <w:rFonts w:ascii="宋体" w:hAnsi="Times New Roman" w:eastAsia="宋体" w:cs="Times New Roman"/>
        </w:rPr>
        <w:instrText xml:space="preserve"> HYPERLINK \l _Toc32256 </w:instrText>
      </w:r>
      <w:r>
        <w:rPr>
          <w:rStyle w:val="35"/>
          <w:rFonts w:ascii="宋体" w:hAnsi="Times New Roman" w:eastAsia="宋体" w:cs="Times New Roman"/>
        </w:rPr>
        <w:fldChar w:fldCharType="separate"/>
      </w:r>
      <w:r>
        <w:rPr>
          <w:rStyle w:val="35"/>
          <w:rFonts w:hint="eastAsia" w:ascii="宋体" w:hAnsi="Times New Roman" w:eastAsia="宋体" w:cs="Times New Roman"/>
        </w:rPr>
        <w:t xml:space="preserve">9 </w:t>
      </w:r>
      <w:r>
        <w:rPr>
          <w:rStyle w:val="35"/>
          <w:rFonts w:hint="eastAsia" w:ascii="宋体" w:hAnsi="Times New Roman" w:eastAsia="宋体" w:cs="Times New Roman"/>
          <w:lang w:val="en-US" w:eastAsia="zh-CN"/>
        </w:rPr>
        <w:t>证实方法</w:t>
      </w:r>
      <w:r>
        <w:rPr>
          <w:rStyle w:val="35"/>
          <w:rFonts w:ascii="宋体" w:hAnsi="Times New Roman" w:eastAsia="宋体" w:cs="Times New Roman"/>
        </w:rPr>
        <w:tab/>
      </w:r>
      <w:r>
        <w:rPr>
          <w:rStyle w:val="35"/>
          <w:rFonts w:ascii="宋体" w:hAnsi="Times New Roman" w:eastAsia="宋体" w:cs="Times New Roman"/>
        </w:rPr>
        <w:fldChar w:fldCharType="begin"/>
      </w:r>
      <w:r>
        <w:rPr>
          <w:rStyle w:val="35"/>
          <w:rFonts w:ascii="宋体" w:hAnsi="Times New Roman" w:eastAsia="宋体" w:cs="Times New Roman"/>
        </w:rPr>
        <w:instrText xml:space="preserve"> PAGEREF _Toc32256 \h </w:instrText>
      </w:r>
      <w:r>
        <w:rPr>
          <w:rStyle w:val="35"/>
          <w:rFonts w:ascii="宋体" w:hAnsi="Times New Roman" w:eastAsia="宋体" w:cs="Times New Roman"/>
        </w:rPr>
        <w:fldChar w:fldCharType="separate"/>
      </w:r>
      <w:r>
        <w:rPr>
          <w:rStyle w:val="35"/>
          <w:rFonts w:ascii="宋体" w:hAnsi="Times New Roman" w:eastAsia="宋体" w:cs="Times New Roman"/>
        </w:rPr>
        <w:t>4</w:t>
      </w:r>
      <w:r>
        <w:rPr>
          <w:rStyle w:val="35"/>
          <w:rFonts w:ascii="宋体" w:hAnsi="Times New Roman" w:eastAsia="宋体" w:cs="Times New Roman"/>
        </w:rPr>
        <w:fldChar w:fldCharType="end"/>
      </w:r>
      <w:r>
        <w:rPr>
          <w:rStyle w:val="35"/>
          <w:rFonts w:ascii="宋体" w:hAnsi="Times New Roman" w:eastAsia="宋体" w:cs="Times New Roman"/>
        </w:rPr>
        <w:fldChar w:fldCharType="end"/>
      </w:r>
    </w:p>
    <w:p w14:paraId="5966966D">
      <w:pPr>
        <w:pStyle w:val="25"/>
        <w:tabs>
          <w:tab w:val="right" w:leader="dot" w:pos="9354"/>
          <w:tab w:val="clear" w:pos="9344"/>
        </w:tabs>
      </w:pPr>
    </w:p>
    <w:p w14:paraId="1FB108EE">
      <w:pPr>
        <w:pStyle w:val="95"/>
        <w:keepNext w:val="0"/>
        <w:keepLines w:val="0"/>
        <w:pageBreakBefore w:val="0"/>
        <w:widowControl w:val="0"/>
        <w:kinsoku/>
        <w:wordWrap/>
        <w:overflowPunct/>
        <w:topLinePunct w:val="0"/>
        <w:autoSpaceDE/>
        <w:autoSpaceDN/>
        <w:bidi w:val="0"/>
        <w:adjustRightInd w:val="0"/>
        <w:snapToGrid/>
        <w:spacing w:after="468" w:line="400" w:lineRule="exact"/>
        <w:textAlignment w:val="auto"/>
        <w:sectPr>
          <w:headerReference r:id="rId10" w:type="default"/>
          <w:footerReference r:id="rId11" w:type="default"/>
          <w:pgSz w:w="11906" w:h="16838"/>
          <w:pgMar w:top="1928" w:right="1134" w:bottom="1134" w:left="1134" w:header="1418" w:footer="1134" w:gutter="284"/>
          <w:pgNumType w:fmt="upperRoman" w:start="1"/>
          <w:cols w:space="425" w:num="1"/>
          <w:formProt w:val="0"/>
          <w:docGrid w:type="lines" w:linePitch="312" w:charSpace="0"/>
        </w:sectPr>
      </w:pPr>
      <w:r>
        <w:fldChar w:fldCharType="end"/>
      </w:r>
      <w:bookmarkEnd w:id="15"/>
      <w:bookmarkStart w:id="16" w:name="BookMark2"/>
    </w:p>
    <w:p w14:paraId="33465699">
      <w:pPr>
        <w:pStyle w:val="95"/>
        <w:keepNext w:val="0"/>
        <w:keepLines w:val="0"/>
        <w:pageBreakBefore w:val="0"/>
        <w:widowControl w:val="0"/>
        <w:kinsoku/>
        <w:wordWrap/>
        <w:overflowPunct/>
        <w:topLinePunct w:val="0"/>
        <w:autoSpaceDE/>
        <w:autoSpaceDN/>
        <w:bidi w:val="0"/>
        <w:adjustRightInd w:val="0"/>
        <w:snapToGrid/>
        <w:spacing w:after="468" w:line="400" w:lineRule="exact"/>
        <w:textAlignment w:val="auto"/>
        <w:outlineLvl w:val="0"/>
      </w:pPr>
      <w:r>
        <w:rPr>
          <w:rFonts w:hint="eastAsia"/>
          <w:sz w:val="32"/>
          <w:szCs w:val="28"/>
        </w:rPr>
        <w:t xml:space="preserve">前    </w:t>
      </w:r>
      <w:r>
        <w:rPr>
          <w:sz w:val="32"/>
          <w:szCs w:val="28"/>
        </w:rPr>
        <w:t>言</w:t>
      </w:r>
    </w:p>
    <w:p w14:paraId="0892E877">
      <w:pPr>
        <w:pStyle w:val="60"/>
        <w:ind w:firstLine="420"/>
        <w:rPr>
          <w:rFonts w:hint="eastAsia" w:ascii="宋体" w:hAnsi="Times New Roman" w:eastAsia="宋体" w:cs="Times New Roman"/>
        </w:rPr>
      </w:pPr>
      <w:r>
        <w:rPr>
          <w:rFonts w:hint="eastAsia" w:ascii="宋体" w:hAnsi="Times New Roman" w:eastAsia="宋体" w:cs="Times New Roman"/>
        </w:rPr>
        <w:t>本文件按照GB/T 1.1—2020《标准化工作导则  第1部分：标准化文件的结构和起草规则》的规定起草。</w:t>
      </w:r>
    </w:p>
    <w:p w14:paraId="3FCE2A54">
      <w:pPr>
        <w:pStyle w:val="60"/>
        <w:ind w:firstLine="420"/>
        <w:rPr>
          <w:rFonts w:hint="eastAsia" w:ascii="宋体" w:hAnsi="Times New Roman" w:eastAsia="宋体" w:cs="Times New Roman"/>
        </w:rPr>
      </w:pPr>
      <w:r>
        <w:rPr>
          <w:rFonts w:hint="eastAsia" w:ascii="宋体" w:hAnsi="Times New Roman" w:eastAsia="宋体" w:cs="Times New Roman"/>
        </w:rPr>
        <w:t>请注意本文件的某些内容可能涉及专利。本文件的发布机构不承担识别专利的责任。</w:t>
      </w:r>
    </w:p>
    <w:p w14:paraId="4E72F8E0">
      <w:pPr>
        <w:pStyle w:val="60"/>
        <w:ind w:firstLine="420"/>
        <w:rPr>
          <w:rFonts w:hint="eastAsia" w:ascii="宋体" w:hAnsi="Times New Roman" w:eastAsia="宋体" w:cs="Times New Roman"/>
        </w:rPr>
      </w:pPr>
      <w:r>
        <w:rPr>
          <w:rFonts w:hint="eastAsia" w:ascii="宋体" w:hAnsi="Times New Roman" w:eastAsia="宋体" w:cs="Times New Roman"/>
        </w:rPr>
        <w:t>本文件由中华人民共和国应急管理部提出。</w:t>
      </w:r>
    </w:p>
    <w:p w14:paraId="7D77D4BA">
      <w:pPr>
        <w:pStyle w:val="60"/>
        <w:ind w:left="0" w:leftChars="0" w:firstLine="0" w:firstLineChars="0"/>
      </w:pPr>
    </w:p>
    <w:p w14:paraId="567FC979">
      <w:pPr>
        <w:pStyle w:val="60"/>
        <w:ind w:firstLine="420"/>
        <w:sectPr>
          <w:headerReference r:id="rId12" w:type="default"/>
          <w:footerReference r:id="rId14" w:type="default"/>
          <w:headerReference r:id="rId13" w:type="even"/>
          <w:footerReference r:id="rId15" w:type="even"/>
          <w:pgSz w:w="11906" w:h="16838"/>
          <w:pgMar w:top="1928" w:right="1134" w:bottom="1134" w:left="1134" w:header="1418" w:footer="1134" w:gutter="284"/>
          <w:pgNumType w:fmt="upperRoman"/>
          <w:cols w:space="425" w:num="1"/>
          <w:formProt w:val="0"/>
          <w:docGrid w:type="lines" w:linePitch="312" w:charSpace="0"/>
        </w:sectPr>
      </w:pPr>
    </w:p>
    <w:bookmarkEnd w:id="16"/>
    <w:p w14:paraId="09644F89">
      <w:pPr>
        <w:spacing w:line="20" w:lineRule="exact"/>
        <w:jc w:val="center"/>
        <w:rPr>
          <w:rFonts w:ascii="黑体" w:hAnsi="黑体" w:eastAsia="黑体"/>
          <w:sz w:val="32"/>
          <w:szCs w:val="32"/>
        </w:rPr>
      </w:pPr>
      <w:bookmarkStart w:id="17" w:name="BookMark4"/>
    </w:p>
    <w:p w14:paraId="30560962">
      <w:pPr>
        <w:spacing w:line="20" w:lineRule="exact"/>
        <w:jc w:val="center"/>
        <w:rPr>
          <w:rFonts w:ascii="黑体" w:hAnsi="黑体" w:eastAsia="黑体"/>
          <w:sz w:val="32"/>
          <w:szCs w:val="32"/>
        </w:rPr>
      </w:pPr>
    </w:p>
    <w:sdt>
      <w:sdtPr>
        <w:tag w:val="NEW_STAND_NAME"/>
        <w:id w:val="595910757"/>
        <w:lock w:val="sdtLocked"/>
        <w:placeholder>
          <w:docPart w:val="4DE19386A81943F99B3DBAD5B181E559"/>
        </w:placeholder>
      </w:sdtPr>
      <w:sdtContent>
        <w:p w14:paraId="4C2F64D0">
          <w:pPr>
            <w:pStyle w:val="181"/>
            <w:spacing w:before="3" w:beforeLines="1" w:after="680"/>
            <w:outlineLvl w:val="0"/>
          </w:pPr>
          <w:bookmarkStart w:id="18" w:name="NEW_STAND_NAME"/>
          <w:r>
            <w:rPr>
              <w:rFonts w:hint="eastAsia"/>
            </w:rPr>
            <w:t>陆上油气田停产井安全规范</w:t>
          </w:r>
        </w:p>
      </w:sdtContent>
    </w:sdt>
    <w:bookmarkEnd w:id="18"/>
    <w:p w14:paraId="299F3095">
      <w:pPr>
        <w:pStyle w:val="108"/>
        <w:spacing w:before="312" w:after="312"/>
        <w:rPr>
          <w:rFonts w:hint="eastAsia" w:hAnsi="Times New Roman" w:cs="Times New Roman"/>
          <w:lang w:val="en-US" w:eastAsia="zh-CN"/>
        </w:rPr>
      </w:pPr>
      <w:bookmarkStart w:id="19" w:name="_Toc26718930"/>
      <w:bookmarkStart w:id="20" w:name="_Toc26986530"/>
      <w:bookmarkStart w:id="21" w:name="_Toc17233333"/>
      <w:bookmarkStart w:id="22" w:name="_Toc24884218"/>
      <w:bookmarkStart w:id="23" w:name="_Toc31921"/>
      <w:bookmarkStart w:id="24" w:name="_Toc97190718"/>
      <w:bookmarkStart w:id="25" w:name="_Toc24884211"/>
      <w:bookmarkStart w:id="26" w:name="_Toc26986771"/>
      <w:bookmarkStart w:id="27" w:name="_Toc17233325"/>
      <w:bookmarkStart w:id="28" w:name="_Toc26648465"/>
      <w:r>
        <w:rPr>
          <w:rFonts w:hint="eastAsia" w:hAnsi="Times New Roman" w:cs="Times New Roman"/>
          <w:lang w:val="en-US" w:eastAsia="zh-CN"/>
        </w:rPr>
        <w:t>范围</w:t>
      </w:r>
      <w:bookmarkEnd w:id="19"/>
      <w:bookmarkEnd w:id="20"/>
      <w:bookmarkEnd w:id="21"/>
      <w:bookmarkEnd w:id="22"/>
      <w:bookmarkEnd w:id="23"/>
      <w:bookmarkEnd w:id="24"/>
      <w:bookmarkEnd w:id="25"/>
      <w:bookmarkEnd w:id="26"/>
      <w:bookmarkEnd w:id="27"/>
      <w:bookmarkEnd w:id="28"/>
    </w:p>
    <w:p w14:paraId="42D62751">
      <w:pPr>
        <w:pStyle w:val="60"/>
        <w:ind w:firstLine="420"/>
        <w:rPr>
          <w:rFonts w:hint="eastAsia" w:ascii="宋体" w:hAnsi="Times New Roman" w:eastAsia="宋体" w:cs="Times New Roman"/>
        </w:rPr>
      </w:pPr>
      <w:bookmarkStart w:id="29" w:name="_Toc17233326"/>
      <w:bookmarkStart w:id="30" w:name="_Toc24884219"/>
      <w:bookmarkStart w:id="31" w:name="_Toc17233334"/>
      <w:bookmarkStart w:id="32" w:name="_Toc24884212"/>
      <w:bookmarkStart w:id="33" w:name="_Toc26648466"/>
      <w:r>
        <w:rPr>
          <w:rFonts w:hint="eastAsia" w:ascii="宋体" w:hAnsi="Times New Roman" w:eastAsia="宋体" w:cs="Times New Roman"/>
        </w:rPr>
        <w:t>本文件</w:t>
      </w:r>
      <w:r>
        <w:rPr>
          <w:rFonts w:hint="eastAsia" w:ascii="宋体" w:hAnsi="Times New Roman" w:eastAsia="宋体" w:cs="Times New Roman"/>
          <w:lang w:val="en-US" w:eastAsia="zh-CN"/>
        </w:rPr>
        <w:t>界定</w:t>
      </w:r>
      <w:r>
        <w:rPr>
          <w:rFonts w:hint="eastAsia" w:ascii="宋体" w:hAnsi="Times New Roman" w:eastAsia="宋体" w:cs="Times New Roman"/>
        </w:rPr>
        <w:t>了陆上油气田停产井</w:t>
      </w:r>
      <w:r>
        <w:rPr>
          <w:rFonts w:hint="eastAsia" w:cs="Times New Roman"/>
          <w:lang w:eastAsia="zh-CN"/>
        </w:rPr>
        <w:t>有关</w:t>
      </w:r>
      <w:r>
        <w:rPr>
          <w:rFonts w:hint="eastAsia" w:ascii="宋体" w:hAnsi="Times New Roman" w:eastAsia="宋体" w:cs="Times New Roman"/>
        </w:rPr>
        <w:t>术语和定义</w:t>
      </w:r>
      <w:r>
        <w:rPr>
          <w:rFonts w:hint="eastAsia" w:ascii="宋体" w:hAnsi="Times New Roman" w:eastAsia="宋体" w:cs="Times New Roman"/>
          <w:lang w:eastAsia="zh-CN"/>
        </w:rPr>
        <w:t>，</w:t>
      </w:r>
      <w:r>
        <w:rPr>
          <w:rFonts w:hint="eastAsia" w:ascii="宋体" w:hAnsi="Times New Roman" w:eastAsia="宋体" w:cs="Times New Roman"/>
          <w:lang w:val="en-US" w:eastAsia="zh-CN"/>
        </w:rPr>
        <w:t>规定了停产井的</w:t>
      </w:r>
      <w:r>
        <w:rPr>
          <w:rFonts w:hint="eastAsia" w:ascii="宋体" w:hAnsi="Times New Roman" w:eastAsia="宋体" w:cs="Times New Roman"/>
          <w:lang w:eastAsia="zh-CN"/>
        </w:rPr>
        <w:t>总体要求</w:t>
      </w:r>
      <w:r>
        <w:rPr>
          <w:rFonts w:hint="eastAsia" w:cs="Times New Roman"/>
          <w:lang w:eastAsia="zh-CN"/>
        </w:rPr>
        <w:t>、</w:t>
      </w:r>
      <w:r>
        <w:rPr>
          <w:rFonts w:hint="eastAsia" w:ascii="宋体" w:hAnsi="Times New Roman" w:eastAsia="宋体" w:cs="Times New Roman"/>
          <w:lang w:eastAsia="zh-CN"/>
        </w:rPr>
        <w:t>停产前准备、</w:t>
      </w:r>
      <w:r>
        <w:rPr>
          <w:rFonts w:hint="eastAsia" w:ascii="宋体" w:hAnsi="Times New Roman" w:eastAsia="宋体" w:cs="Times New Roman"/>
          <w:lang w:val="en-US" w:eastAsia="zh-CN"/>
        </w:rPr>
        <w:t>停产期</w:t>
      </w:r>
      <w:r>
        <w:rPr>
          <w:rFonts w:hint="eastAsia" w:ascii="宋体" w:hAnsi="Times New Roman" w:eastAsia="宋体" w:cs="Times New Roman"/>
          <w:lang w:eastAsia="zh-CN"/>
        </w:rPr>
        <w:t>管控、复产和弃置</w:t>
      </w:r>
      <w:r>
        <w:rPr>
          <w:rFonts w:hint="eastAsia" w:ascii="宋体" w:hAnsi="Times New Roman" w:eastAsia="宋体" w:cs="Times New Roman"/>
          <w:lang w:val="en-US" w:eastAsia="zh-CN"/>
        </w:rPr>
        <w:t>要求，描述了对应的证实方法</w:t>
      </w:r>
      <w:r>
        <w:rPr>
          <w:rFonts w:hint="eastAsia" w:ascii="宋体" w:hAnsi="Times New Roman" w:eastAsia="宋体" w:cs="Times New Roman"/>
        </w:rPr>
        <w:t>。</w:t>
      </w:r>
    </w:p>
    <w:p w14:paraId="1CB96EA8">
      <w:pPr>
        <w:pStyle w:val="60"/>
        <w:ind w:firstLine="420"/>
        <w:rPr>
          <w:rFonts w:hint="eastAsia" w:ascii="宋体" w:hAnsi="Times New Roman" w:eastAsia="宋体" w:cs="Times New Roman"/>
        </w:rPr>
      </w:pPr>
      <w:r>
        <w:rPr>
          <w:rFonts w:hint="eastAsia" w:ascii="宋体" w:hAnsi="Times New Roman" w:eastAsia="宋体" w:cs="Times New Roman"/>
        </w:rPr>
        <w:t>本文件适用于</w:t>
      </w:r>
      <w:r>
        <w:rPr>
          <w:rFonts w:hint="eastAsia" w:ascii="宋体" w:hAnsi="Times New Roman" w:eastAsia="宋体" w:cs="Times New Roman"/>
          <w:lang w:val="en-US" w:eastAsia="zh-CN"/>
        </w:rPr>
        <w:t>对陆上油气田</w:t>
      </w:r>
      <w:r>
        <w:rPr>
          <w:rFonts w:hint="eastAsia" w:ascii="宋体" w:hAnsi="Times New Roman" w:eastAsia="宋体" w:cs="Times New Roman"/>
        </w:rPr>
        <w:t>停产井的安全风险管控。</w:t>
      </w:r>
    </w:p>
    <w:p w14:paraId="5BCBB2B3">
      <w:pPr>
        <w:pStyle w:val="108"/>
        <w:spacing w:before="312" w:after="312"/>
        <w:rPr>
          <w:rFonts w:hint="eastAsia" w:hAnsi="Times New Roman" w:cs="Times New Roman"/>
          <w:lang w:val="en-US" w:eastAsia="zh-CN"/>
        </w:rPr>
      </w:pPr>
      <w:bookmarkStart w:id="34" w:name="_Toc26718931"/>
      <w:bookmarkStart w:id="35" w:name="_Toc97190719"/>
      <w:bookmarkStart w:id="36" w:name="_Toc26986772"/>
      <w:bookmarkStart w:id="37" w:name="_Toc26986531"/>
      <w:bookmarkStart w:id="38" w:name="_Toc8815"/>
      <w:r>
        <w:rPr>
          <w:rFonts w:hint="eastAsia" w:hAnsi="Times New Roman" w:cs="Times New Roman"/>
          <w:lang w:val="en-US" w:eastAsia="zh-CN"/>
        </w:rPr>
        <w:t>规范性引用文件</w:t>
      </w:r>
      <w:bookmarkEnd w:id="29"/>
      <w:bookmarkEnd w:id="30"/>
      <w:bookmarkEnd w:id="31"/>
      <w:bookmarkEnd w:id="32"/>
      <w:bookmarkEnd w:id="33"/>
      <w:bookmarkEnd w:id="34"/>
      <w:bookmarkEnd w:id="35"/>
      <w:bookmarkEnd w:id="36"/>
      <w:bookmarkEnd w:id="37"/>
      <w:bookmarkEnd w:id="38"/>
    </w:p>
    <w:sdt>
      <w:sdtPr>
        <w:rPr>
          <w:rFonts w:hint="eastAsia" w:ascii="宋体" w:hAnsi="Times New Roman" w:eastAsia="宋体" w:cs="Times New Roman"/>
        </w:rPr>
        <w:id w:val="715848253"/>
        <w:placeholder>
          <w:docPart w:val="7E2731A522614A42B10067A25C1599C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宋体" w:hAnsi="Times New Roman" w:eastAsia="宋体" w:cs="Times New Roman"/>
        </w:rPr>
      </w:sdtEndPr>
      <w:sdtContent>
        <w:p w14:paraId="175D163C">
          <w:pPr>
            <w:pStyle w:val="60"/>
            <w:ind w:firstLine="420"/>
            <w:rPr>
              <w:rFonts w:hint="eastAsia" w:ascii="宋体" w:hAnsi="Times New Roman" w:eastAsia="宋体" w:cs="Times New Roman"/>
            </w:rPr>
          </w:pPr>
          <w:r>
            <w:rPr>
              <w:rFonts w:hint="eastAsia" w:ascii="宋体" w:hAnsi="Times New Roman" w:eastAsia="宋体"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3FD80AE">
      <w:pPr>
        <w:pStyle w:val="60"/>
        <w:ind w:firstLine="420"/>
        <w:rPr>
          <w:rFonts w:hint="eastAsia" w:ascii="宋体" w:hAnsi="Times New Roman" w:eastAsia="宋体" w:cs="Times New Roman"/>
        </w:rPr>
      </w:pPr>
      <w:r>
        <w:rPr>
          <w:rFonts w:hint="eastAsia" w:ascii="宋体" w:hAnsi="Times New Roman" w:eastAsia="宋体" w:cs="Times New Roman"/>
        </w:rPr>
        <w:t xml:space="preserve">GB 42294 </w:t>
      </w:r>
      <w:r>
        <w:rPr>
          <w:rFonts w:hint="default" w:ascii="宋体" w:hAnsi="Times New Roman" w:eastAsia="宋体" w:cs="Times New Roman"/>
        </w:rPr>
        <w:t xml:space="preserve"> </w:t>
      </w:r>
      <w:r>
        <w:rPr>
          <w:rFonts w:hint="eastAsia" w:ascii="宋体" w:hAnsi="Times New Roman" w:eastAsia="宋体" w:cs="Times New Roman"/>
        </w:rPr>
        <w:t>陆上石油天然气开采安全规程</w:t>
      </w:r>
    </w:p>
    <w:p w14:paraId="5DB882B1">
      <w:pPr>
        <w:pStyle w:val="108"/>
        <w:spacing w:before="312" w:after="312"/>
        <w:rPr>
          <w:rFonts w:hint="eastAsia" w:hAnsi="Times New Roman" w:cs="Times New Roman"/>
          <w:lang w:val="en-US" w:eastAsia="zh-CN"/>
        </w:rPr>
      </w:pPr>
      <w:bookmarkStart w:id="39" w:name="_Toc10745"/>
      <w:bookmarkStart w:id="40" w:name="_Toc97190720"/>
      <w:r>
        <w:rPr>
          <w:rFonts w:hint="eastAsia" w:hAnsi="Times New Roman" w:cs="Times New Roman"/>
          <w:lang w:val="en-US" w:eastAsia="zh-CN"/>
        </w:rPr>
        <w:t>术语和定义</w:t>
      </w:r>
      <w:bookmarkEnd w:id="39"/>
      <w:bookmarkEnd w:id="40"/>
    </w:p>
    <w:sdt>
      <w:sdtPr>
        <w:rPr>
          <w:color w:val="000000" w:themeColor="text1"/>
          <w14:textFill>
            <w14:solidFill>
              <w14:schemeClr w14:val="tx1"/>
            </w14:solidFill>
          </w14:textFill>
        </w:rPr>
        <w:id w:val="-1"/>
        <w:placeholder>
          <w:docPart w:val="7E2731A522614A42B10067A25C1599C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000000" w:themeColor="text1"/>
          <w14:textFill>
            <w14:solidFill>
              <w14:schemeClr w14:val="tx1"/>
            </w14:solidFill>
          </w14:textFill>
        </w:rPr>
      </w:sdtEndPr>
      <w:sdtContent>
        <w:p w14:paraId="0A2B6991">
          <w:pPr>
            <w:pStyle w:val="60"/>
            <w:ind w:firstLine="420"/>
            <w:rPr>
              <w:color w:val="000000" w:themeColor="text1"/>
              <w14:textFill>
                <w14:solidFill>
                  <w14:schemeClr w14:val="tx1"/>
                </w14:solidFill>
              </w14:textFill>
            </w:rPr>
          </w:pPr>
          <w:bookmarkStart w:id="41" w:name="_Toc26986532"/>
          <w:bookmarkEnd w:id="41"/>
          <w:r>
            <w:rPr>
              <w:color w:val="000000" w:themeColor="text1"/>
              <w14:textFill>
                <w14:solidFill>
                  <w14:schemeClr w14:val="tx1"/>
                </w14:solidFill>
              </w14:textFill>
            </w:rPr>
            <w:t>下列术语和定义适用于本文件。</w:t>
          </w:r>
        </w:p>
      </w:sdtContent>
    </w:sdt>
    <w:p w14:paraId="739CD17A">
      <w:pPr>
        <w:pStyle w:val="227"/>
        <w:ind w:left="420" w:hanging="420" w:hangingChars="200"/>
        <w:rPr>
          <w:rFonts w:ascii="黑体" w:hAnsi="黑体" w:eastAsia="黑体"/>
          <w:color w:val="000000" w:themeColor="text1"/>
          <w14:textFill>
            <w14:solidFill>
              <w14:schemeClr w14:val="tx1"/>
            </w14:solidFill>
          </w14:textFill>
        </w:rPr>
      </w:pPr>
    </w:p>
    <w:p w14:paraId="2721D463">
      <w:pPr>
        <w:pStyle w:val="227"/>
        <w:keepNext w:val="0"/>
        <w:keepLines w:val="0"/>
        <w:pageBreakBefore w:val="0"/>
        <w:widowControl/>
        <w:numPr>
          <w:ilvl w:val="255"/>
          <w:numId w:val="0"/>
        </w:numPr>
        <w:kinsoku/>
        <w:wordWrap/>
        <w:overflowPunct/>
        <w:topLinePunct w:val="0"/>
        <w:bidi w:val="0"/>
        <w:adjustRightInd w:val="0"/>
        <w:snapToGrid w:val="0"/>
        <w:spacing w:before="0" w:beforeLines="0" w:after="0" w:afterLines="0"/>
        <w:ind w:left="0" w:leftChars="0" w:firstLine="420" w:firstLineChars="200"/>
        <w:textAlignment w:val="auto"/>
        <w:outlineLvl w:val="1"/>
        <w:rPr>
          <w:rFonts w:ascii="Times New Roman"/>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停产井</w:t>
      </w:r>
      <w:bookmarkStart w:id="42" w:name="OLE_LINK1"/>
      <w:r>
        <w:rPr>
          <w:rFonts w:hint="eastAsia"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lang w:val="en-US" w:eastAsia="zh-CN"/>
          <w14:textFill>
            <w14:solidFill>
              <w14:schemeClr w14:val="tx1"/>
            </w14:solidFill>
          </w14:textFill>
        </w:rPr>
        <w:t xml:space="preserve"> </w:t>
      </w:r>
      <w:r>
        <w:rPr>
          <w:rFonts w:ascii="Times New Roman" w:hAnsi="Times New Roman" w:eastAsia="黑体" w:cs="Times New Roman"/>
          <w:b/>
          <w:bCs/>
          <w:kern w:val="0"/>
          <w:sz w:val="21"/>
          <w:szCs w:val="20"/>
          <w:lang w:val="en-US" w:eastAsia="zh-CN" w:bidi="ar-SA"/>
        </w:rPr>
        <w:t>inactive well</w:t>
      </w:r>
      <w:bookmarkEnd w:id="42"/>
    </w:p>
    <w:p w14:paraId="4337ABFA">
      <w:pPr>
        <w:pStyle w:val="60"/>
        <w:keepNext w:val="0"/>
        <w:keepLines w:val="0"/>
        <w:pageBreakBefore w:val="0"/>
        <w:widowControl/>
        <w:kinsoku/>
        <w:wordWrap/>
        <w:overflowPunct/>
        <w:topLinePunct w:val="0"/>
        <w:bidi w:val="0"/>
        <w:adjustRightInd w:val="0"/>
        <w:snapToGrid w:val="0"/>
        <w:ind w:left="0" w:leftChars="0" w:firstLine="420" w:firstLineChars="200"/>
        <w:textAlignment w:val="auto"/>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停产</w:t>
      </w:r>
      <w:r>
        <w:rPr>
          <w:rFonts w:hint="eastAsia"/>
          <w:color w:val="000000" w:themeColor="text1"/>
          <w14:textFill>
            <w14:solidFill>
              <w14:schemeClr w14:val="tx1"/>
            </w14:solidFill>
          </w14:textFill>
        </w:rPr>
        <w:t>时间超过</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个月</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且</w:t>
      </w:r>
      <w:r>
        <w:rPr>
          <w:rFonts w:hint="eastAsia"/>
          <w:color w:val="000000" w:themeColor="text1"/>
          <w14:textFill>
            <w14:solidFill>
              <w14:schemeClr w14:val="tx1"/>
            </w14:solidFill>
          </w14:textFill>
        </w:rPr>
        <w:t>未完成永久封井处置的</w:t>
      </w:r>
      <w:r>
        <w:rPr>
          <w:rFonts w:hint="eastAsia"/>
          <w:color w:val="000000" w:themeColor="text1"/>
          <w:lang w:val="en-US" w:eastAsia="zh-CN"/>
          <w14:textFill>
            <w14:solidFill>
              <w14:schemeClr w14:val="tx1"/>
            </w14:solidFill>
          </w14:textFill>
        </w:rPr>
        <w:t>油气水</w:t>
      </w:r>
      <w:r>
        <w:rPr>
          <w:rFonts w:hint="eastAsia"/>
          <w:color w:val="000000" w:themeColor="text1"/>
          <w14:textFill>
            <w14:solidFill>
              <w14:schemeClr w14:val="tx1"/>
            </w14:solidFill>
          </w14:textFill>
        </w:rPr>
        <w:t>井</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注入类井</w:t>
      </w:r>
      <w:r>
        <w:rPr>
          <w:rFonts w:hint="eastAsia"/>
          <w:color w:val="000000" w:themeColor="text1"/>
          <w:lang w:eastAsia="zh-CN"/>
          <w14:textFill>
            <w14:solidFill>
              <w14:schemeClr w14:val="tx1"/>
            </w14:solidFill>
          </w14:textFill>
        </w:rPr>
        <w:t>。</w:t>
      </w:r>
    </w:p>
    <w:p w14:paraId="4296360D">
      <w:pPr>
        <w:pStyle w:val="227"/>
        <w:ind w:left="420" w:hanging="420" w:hangingChars="200"/>
        <w:rPr>
          <w:rFonts w:ascii="黑体" w:hAnsi="黑体" w:eastAsia="黑体"/>
          <w:color w:val="000000" w:themeColor="text1"/>
          <w14:textFill>
            <w14:solidFill>
              <w14:schemeClr w14:val="tx1"/>
            </w14:solidFill>
          </w14:textFill>
        </w:rPr>
      </w:pPr>
    </w:p>
    <w:p w14:paraId="1B85AEB4">
      <w:pPr>
        <w:pStyle w:val="227"/>
        <w:keepNext w:val="0"/>
        <w:keepLines w:val="0"/>
        <w:pageBreakBefore w:val="0"/>
        <w:widowControl/>
        <w:numPr>
          <w:ilvl w:val="255"/>
          <w:numId w:val="0"/>
        </w:numPr>
        <w:kinsoku/>
        <w:wordWrap/>
        <w:overflowPunct/>
        <w:topLinePunct w:val="0"/>
        <w:bidi w:val="0"/>
        <w:adjustRightInd w:val="0"/>
        <w:snapToGrid w:val="0"/>
        <w:spacing w:before="0" w:beforeLines="0" w:after="0" w:afterLines="0"/>
        <w:ind w:left="0" w:leftChars="0" w:firstLine="420" w:firstLineChars="200"/>
        <w:textAlignment w:val="auto"/>
        <w:outlineLvl w:val="1"/>
        <w:rPr>
          <w:rFonts w:hint="default" w:ascii="Times New Roman" w:hAnsi="Times New Roman" w:eastAsia="宋体"/>
          <w:strike w:val="0"/>
          <w:dstrike w:val="0"/>
          <w:color w:val="000000" w:themeColor="text1"/>
          <w:lang w:val="en-US" w:eastAsia="zh-CN"/>
          <w14:textFill>
            <w14:solidFill>
              <w14:schemeClr w14:val="tx1"/>
            </w14:solidFill>
          </w14:textFill>
        </w:rPr>
      </w:pPr>
      <w:r>
        <w:rPr>
          <w:rFonts w:hint="eastAsia" w:ascii="黑体" w:hAnsi="黑体" w:eastAsia="黑体"/>
          <w:strike w:val="0"/>
          <w:dstrike w:val="0"/>
          <w:color w:val="000000" w:themeColor="text1"/>
          <w:lang w:val="en-US" w:eastAsia="zh-CN"/>
          <w14:textFill>
            <w14:solidFill>
              <w14:schemeClr w14:val="tx1"/>
            </w14:solidFill>
          </w14:textFill>
        </w:rPr>
        <w:t xml:space="preserve">弃置井  </w:t>
      </w:r>
      <w:r>
        <w:rPr>
          <w:rFonts w:hint="eastAsia" w:ascii="Times New Roman" w:hAnsi="Times New Roman" w:eastAsia="黑体" w:cs="Times New Roman"/>
          <w:b/>
          <w:bCs/>
          <w:kern w:val="0"/>
          <w:sz w:val="21"/>
          <w:szCs w:val="20"/>
          <w:lang w:val="en-US" w:eastAsia="zh-CN" w:bidi="ar-SA"/>
        </w:rPr>
        <w:t>abandoned</w:t>
      </w:r>
      <w:r>
        <w:rPr>
          <w:rFonts w:hint="default" w:ascii="Times New Roman" w:hAnsi="Times New Roman" w:eastAsia="黑体" w:cs="Times New Roman"/>
          <w:b/>
          <w:bCs/>
          <w:kern w:val="0"/>
          <w:sz w:val="21"/>
          <w:szCs w:val="20"/>
          <w:lang w:val="en-US" w:eastAsia="zh-CN" w:bidi="ar-SA"/>
        </w:rPr>
        <w:t xml:space="preserve"> well</w:t>
      </w:r>
    </w:p>
    <w:p w14:paraId="5397446D">
      <w:pPr>
        <w:pStyle w:val="60"/>
        <w:keepNext w:val="0"/>
        <w:keepLines w:val="0"/>
        <w:pageBreakBefore w:val="0"/>
        <w:widowControl/>
        <w:kinsoku/>
        <w:wordWrap/>
        <w:overflowPunct/>
        <w:topLinePunct w:val="0"/>
        <w:bidi w:val="0"/>
        <w:adjustRightInd w:val="0"/>
        <w:snapToGrid w:val="0"/>
        <w:ind w:left="0" w:leftChars="0" w:firstLine="420" w:firstLineChars="200"/>
        <w:textAlignment w:val="auto"/>
        <w:rPr>
          <w:rFonts w:hint="eastAsia" w:ascii="宋体" w:eastAsia="宋体"/>
          <w:color w:val="000000" w:themeColor="text1"/>
          <w:lang w:val="en-US" w:eastAsia="zh-CN"/>
          <w14:textFill>
            <w14:solidFill>
              <w14:schemeClr w14:val="tx1"/>
            </w14:solidFill>
          </w14:textFill>
        </w:rPr>
      </w:pPr>
      <w:r>
        <w:rPr>
          <w:rFonts w:hint="eastAsia" w:ascii="宋体" w:eastAsia="宋体"/>
          <w:color w:val="000000" w:themeColor="text1"/>
          <w:lang w:val="en-US" w:eastAsia="zh-CN"/>
          <w14:textFill>
            <w14:solidFill>
              <w14:schemeClr w14:val="tx1"/>
            </w14:solidFill>
          </w14:textFill>
        </w:rPr>
        <w:t>已完成永久封井处置且评估合格的井。</w:t>
      </w:r>
    </w:p>
    <w:p w14:paraId="359F1064">
      <w:pPr>
        <w:pStyle w:val="227"/>
        <w:ind w:left="420" w:hanging="420" w:hangingChars="200"/>
        <w:rPr>
          <w:rFonts w:hint="default" w:ascii="黑体" w:hAnsi="黑体" w:eastAsia="黑体" w:cs="Times New Roman"/>
          <w:color w:val="000000" w:themeColor="text1"/>
          <w:sz w:val="21"/>
          <w:lang w:val="en-US" w:eastAsia="zh-CN" w:bidi="ar-SA"/>
          <w14:textFill>
            <w14:solidFill>
              <w14:schemeClr w14:val="tx1"/>
            </w14:solidFill>
          </w14:textFill>
        </w:rPr>
      </w:pPr>
    </w:p>
    <w:p w14:paraId="4F25EF57">
      <w:pPr>
        <w:keepNext w:val="0"/>
        <w:keepLines w:val="0"/>
        <w:pageBreakBefore w:val="0"/>
        <w:widowControl w:val="0"/>
        <w:numPr>
          <w:ilvl w:val="255"/>
          <w:numId w:val="0"/>
        </w:numPr>
        <w:kinsoku/>
        <w:wordWrap/>
        <w:overflowPunct/>
        <w:topLinePunct w:val="0"/>
        <w:bidi w:val="0"/>
        <w:adjustRightInd w:val="0"/>
        <w:snapToGrid w:val="0"/>
        <w:spacing w:before="0" w:after="0" w:line="240" w:lineRule="auto"/>
        <w:ind w:left="0" w:leftChars="0" w:firstLine="420" w:firstLineChars="200"/>
        <w:jc w:val="both"/>
        <w:textAlignment w:val="auto"/>
        <w:outlineLvl w:val="1"/>
        <w:rPr>
          <w:rFonts w:ascii="Times New Roman" w:hAnsi="Times New Roman" w:eastAsia="宋体" w:cs="Times New Roman"/>
          <w:sz w:val="21"/>
          <w:lang w:val="en-US" w:eastAsia="zh-CN" w:bidi="ar-SA"/>
        </w:rPr>
      </w:pPr>
      <w:r>
        <w:rPr>
          <w:rFonts w:hint="eastAsia" w:ascii="黑体" w:hAnsi="黑体" w:eastAsia="黑体" w:cs="Times New Roman"/>
          <w:sz w:val="21"/>
          <w:lang w:val="en-US" w:eastAsia="zh-CN" w:bidi="ar-SA"/>
        </w:rPr>
        <w:t xml:space="preserve">停产井井屏障  </w:t>
      </w:r>
      <w:r>
        <w:rPr>
          <w:rFonts w:hint="eastAsia" w:ascii="Times New Roman" w:hAnsi="Times New Roman" w:eastAsia="黑体" w:cs="Times New Roman"/>
          <w:b/>
          <w:bCs/>
          <w:kern w:val="0"/>
          <w:sz w:val="21"/>
          <w:szCs w:val="20"/>
          <w:lang w:val="en-US" w:eastAsia="zh-CN" w:bidi="ar-SA"/>
        </w:rPr>
        <w:t>inactive well barrier</w:t>
      </w:r>
    </w:p>
    <w:p w14:paraId="15B22984">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420" w:firstLineChars="200"/>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阻止停产井地层流体非预期泄漏至井眼、其他地层或外部环境的隔离系统。</w:t>
      </w:r>
    </w:p>
    <w:p w14:paraId="3061C264">
      <w:pPr>
        <w:keepNext w:val="0"/>
        <w:keepLines w:val="0"/>
        <w:pageBreakBefore w:val="0"/>
        <w:widowControl w:val="0"/>
        <w:kinsoku/>
        <w:wordWrap/>
        <w:overflowPunct/>
        <w:topLinePunct w:val="0"/>
        <w:bidi w:val="0"/>
        <w:adjustRightInd w:val="0"/>
        <w:snapToGrid/>
        <w:spacing w:line="240" w:lineRule="auto"/>
        <w:ind w:firstLine="360" w:firstLineChars="200"/>
        <w:textAlignment w:val="auto"/>
        <w:rPr>
          <w:rFonts w:hint="eastAsia" w:ascii="黑体" w:hAnsi="黑体" w:eastAsia="黑体" w:cs="黑体"/>
          <w:kern w:val="2"/>
          <w:sz w:val="18"/>
          <w:szCs w:val="18"/>
          <w:lang w:val="en-US" w:eastAsia="zh-CN" w:bidi="ar-SA"/>
        </w:rPr>
      </w:pPr>
      <w:r>
        <w:rPr>
          <w:rFonts w:hint="eastAsia" w:ascii="黑体" w:hAnsi="黑体" w:eastAsia="黑体" w:cs="黑体"/>
          <w:sz w:val="18"/>
          <w:szCs w:val="18"/>
        </w:rPr>
        <w:t>注：</w:t>
      </w:r>
      <w:r>
        <w:rPr>
          <w:rFonts w:hint="eastAsia" w:ascii="Times New Roman" w:hAnsi="Times New Roman"/>
          <w:sz w:val="18"/>
          <w:szCs w:val="18"/>
          <w:lang w:val="en-US" w:eastAsia="zh-CN"/>
        </w:rPr>
        <w:t>停产井井屏障包括井口装置、井下各级套管柱、固井水泥环</w:t>
      </w:r>
      <w:r>
        <w:rPr>
          <w:rFonts w:hint="eastAsia" w:ascii="Times New Roman" w:hAnsi="Times New Roman"/>
          <w:sz w:val="18"/>
          <w:szCs w:val="18"/>
        </w:rPr>
        <w:t>。</w:t>
      </w:r>
    </w:p>
    <w:p w14:paraId="02ADD03B">
      <w:pPr>
        <w:pStyle w:val="108"/>
        <w:spacing w:before="312" w:after="312"/>
        <w:rPr>
          <w:rFonts w:hint="eastAsia" w:hAnsi="Times New Roman" w:cs="Times New Roman"/>
          <w:lang w:val="en-US" w:eastAsia="zh-CN"/>
        </w:rPr>
      </w:pPr>
      <w:bookmarkStart w:id="43" w:name="_Toc9277"/>
      <w:r>
        <w:rPr>
          <w:rFonts w:hint="eastAsia" w:hAnsi="Times New Roman" w:cs="Times New Roman"/>
          <w:lang w:val="en-US" w:eastAsia="zh-CN"/>
        </w:rPr>
        <w:t>总体要求</w:t>
      </w:r>
      <w:bookmarkEnd w:id="43"/>
    </w:p>
    <w:p w14:paraId="309F0A90">
      <w:pPr>
        <w:pStyle w:val="109"/>
        <w:spacing w:before="0" w:beforeLines="0" w:after="0" w:afterLines="0"/>
        <w:outlineLvl w:val="2"/>
        <w:rPr>
          <w:rFonts w:hint="default" w:ascii="宋体" w:hAnsi="宋体" w:eastAsia="宋体" w:cs="宋体"/>
          <w:lang w:val="en-US" w:eastAsia="zh-CN"/>
        </w:rPr>
      </w:pPr>
      <w:bookmarkStart w:id="44" w:name="_Toc25830"/>
      <w:bookmarkStart w:id="45" w:name="_Toc24777"/>
      <w:bookmarkStart w:id="46" w:name="_Toc20591"/>
      <w:r>
        <w:rPr>
          <w:rFonts w:hint="eastAsia" w:ascii="宋体" w:hAnsi="宋体" w:eastAsia="宋体" w:cs="宋体"/>
          <w:lang w:val="en-US" w:eastAsia="zh-CN"/>
        </w:rPr>
        <w:t>企业应明确停产井管理责任部门和单位。</w:t>
      </w:r>
    </w:p>
    <w:p w14:paraId="03DE1540">
      <w:pPr>
        <w:pStyle w:val="109"/>
        <w:spacing w:before="0" w:beforeLines="0" w:after="0" w:afterLines="0"/>
        <w:outlineLvl w:val="2"/>
        <w:rPr>
          <w:rFonts w:hint="default" w:ascii="宋体" w:hAnsi="宋体" w:eastAsia="宋体" w:cs="宋体"/>
          <w:lang w:val="en-US" w:eastAsia="zh-CN"/>
        </w:rPr>
      </w:pPr>
      <w:r>
        <w:rPr>
          <w:rFonts w:hint="eastAsia" w:ascii="宋体" w:hAnsi="宋体" w:eastAsia="宋体" w:cs="宋体"/>
          <w:lang w:val="en-US" w:eastAsia="zh-CN"/>
        </w:rPr>
        <w:t>企业应建立停产井安全风险分级管控和隐患排查治理制度，每年对停产井安全风险管控和隐患治理情况进行自评。</w:t>
      </w:r>
      <w:bookmarkEnd w:id="44"/>
      <w:bookmarkStart w:id="47" w:name="_Toc12947"/>
      <w:bookmarkStart w:id="48" w:name="_Toc19752"/>
    </w:p>
    <w:p w14:paraId="5ADDF6C1">
      <w:pPr>
        <w:pStyle w:val="109"/>
        <w:spacing w:before="0" w:beforeLines="0" w:after="0" w:afterLines="0"/>
        <w:outlineLvl w:val="2"/>
        <w:rPr>
          <w:rFonts w:hint="default" w:ascii="宋体" w:hAnsi="宋体" w:eastAsia="宋体" w:cs="宋体"/>
          <w:lang w:val="en-US" w:eastAsia="zh-CN"/>
        </w:rPr>
      </w:pPr>
      <w:r>
        <w:rPr>
          <w:rFonts w:hint="eastAsia" w:ascii="宋体" w:hAnsi="宋体" w:eastAsia="宋体" w:cs="宋体"/>
          <w:lang w:val="en-US" w:eastAsia="zh-CN"/>
        </w:rPr>
        <w:t>企业应对井的停产、复产和弃置进行方案审批和完工验收。</w:t>
      </w:r>
    </w:p>
    <w:p w14:paraId="4A7ADDDF">
      <w:pPr>
        <w:pStyle w:val="109"/>
        <w:spacing w:before="0" w:beforeLines="0" w:after="0" w:afterLines="0"/>
        <w:outlineLvl w:val="2"/>
        <w:rPr>
          <w:rFonts w:hint="default" w:ascii="宋体" w:hAnsi="宋体" w:eastAsia="宋体" w:cs="宋体"/>
          <w:lang w:val="en-US" w:eastAsia="zh-CN"/>
        </w:rPr>
      </w:pPr>
      <w:r>
        <w:rPr>
          <w:rFonts w:hint="eastAsia" w:ascii="宋体" w:hAnsi="宋体" w:eastAsia="宋体" w:cs="宋体"/>
          <w:lang w:val="en-US" w:eastAsia="zh-CN"/>
        </w:rPr>
        <w:t>企业</w:t>
      </w:r>
      <w:r>
        <w:rPr>
          <w:rFonts w:hint="default" w:ascii="宋体" w:hAnsi="宋体" w:eastAsia="宋体" w:cs="宋体"/>
          <w:lang w:val="en-US" w:eastAsia="zh-CN"/>
        </w:rPr>
        <w:t>应</w:t>
      </w:r>
      <w:r>
        <w:rPr>
          <w:rFonts w:hint="eastAsia" w:ascii="宋体" w:hAnsi="宋体" w:eastAsia="宋体" w:cs="宋体"/>
          <w:lang w:val="en-US" w:eastAsia="zh-CN"/>
        </w:rPr>
        <w:t>将停产井</w:t>
      </w:r>
      <w:r>
        <w:rPr>
          <w:rFonts w:hint="default" w:ascii="宋体" w:hAnsi="宋体" w:eastAsia="宋体" w:cs="宋体"/>
          <w:lang w:val="en-US" w:eastAsia="zh-CN"/>
        </w:rPr>
        <w:t>井喷失控、火灾爆炸、硫化氢泄漏等</w:t>
      </w:r>
      <w:r>
        <w:rPr>
          <w:rFonts w:hint="eastAsia" w:ascii="宋体" w:hAnsi="宋体" w:eastAsia="宋体" w:cs="宋体"/>
          <w:lang w:val="en-US" w:eastAsia="zh-CN"/>
        </w:rPr>
        <w:t>风险纳入应急预案</w:t>
      </w:r>
      <w:r>
        <w:rPr>
          <w:rFonts w:hint="default" w:ascii="宋体" w:hAnsi="宋体" w:eastAsia="宋体" w:cs="宋体"/>
          <w:lang w:val="en-US" w:eastAsia="zh-CN"/>
        </w:rPr>
        <w:t>，每年</w:t>
      </w:r>
      <w:r>
        <w:rPr>
          <w:rFonts w:hint="eastAsia" w:ascii="宋体" w:hAnsi="宋体" w:eastAsia="宋体" w:cs="宋体"/>
          <w:lang w:val="en-US" w:eastAsia="zh-CN"/>
        </w:rPr>
        <w:t>至少</w:t>
      </w:r>
      <w:r>
        <w:rPr>
          <w:rFonts w:hint="default" w:ascii="宋体" w:hAnsi="宋体" w:eastAsia="宋体" w:cs="宋体"/>
          <w:lang w:val="en-US" w:eastAsia="zh-CN"/>
        </w:rPr>
        <w:t>组织</w:t>
      </w:r>
      <w:r>
        <w:rPr>
          <w:rFonts w:hint="eastAsia" w:ascii="宋体" w:hAnsi="宋体" w:eastAsia="宋体" w:cs="宋体"/>
          <w:lang w:val="en-US" w:eastAsia="zh-CN"/>
        </w:rPr>
        <w:t>一次</w:t>
      </w:r>
      <w:r>
        <w:rPr>
          <w:rFonts w:hint="default" w:ascii="宋体" w:hAnsi="宋体" w:eastAsia="宋体" w:cs="宋体"/>
          <w:lang w:val="en-US" w:eastAsia="zh-CN"/>
        </w:rPr>
        <w:t>应急演练。</w:t>
      </w:r>
    </w:p>
    <w:p w14:paraId="1DD6D9FC">
      <w:pPr>
        <w:pStyle w:val="109"/>
        <w:spacing w:before="0" w:beforeLines="0" w:after="0" w:afterLines="0"/>
        <w:outlineLvl w:val="2"/>
        <w:rPr>
          <w:rFonts w:hint="default" w:ascii="宋体" w:hAnsi="宋体" w:eastAsia="宋体" w:cs="宋体"/>
          <w:lang w:val="en-US" w:eastAsia="zh-CN"/>
        </w:rPr>
      </w:pPr>
      <w:r>
        <w:rPr>
          <w:rFonts w:hint="eastAsia" w:ascii="宋体" w:hAnsi="宋体" w:eastAsia="宋体" w:cs="宋体"/>
          <w:lang w:val="en-US" w:eastAsia="zh-CN"/>
        </w:rPr>
        <w:t>停产井</w:t>
      </w:r>
      <w:r>
        <w:rPr>
          <w:rFonts w:hint="default" w:ascii="宋体" w:hAnsi="宋体" w:eastAsia="宋体" w:cs="宋体"/>
          <w:lang w:val="en-US" w:eastAsia="zh-CN"/>
        </w:rPr>
        <w:t>事故事件管理</w:t>
      </w:r>
      <w:r>
        <w:rPr>
          <w:rFonts w:hint="eastAsia" w:ascii="宋体" w:hAnsi="宋体" w:eastAsia="宋体" w:cs="宋体"/>
          <w:lang w:val="en-US" w:eastAsia="zh-CN"/>
        </w:rPr>
        <w:t>应</w:t>
      </w:r>
      <w:r>
        <w:rPr>
          <w:rFonts w:hint="default" w:ascii="宋体" w:hAnsi="宋体" w:eastAsia="宋体" w:cs="宋体"/>
          <w:lang w:val="en-US" w:eastAsia="zh-CN"/>
        </w:rPr>
        <w:t>按照GB 42294执行。</w:t>
      </w:r>
    </w:p>
    <w:bookmarkEnd w:id="45"/>
    <w:bookmarkEnd w:id="46"/>
    <w:bookmarkEnd w:id="47"/>
    <w:bookmarkEnd w:id="48"/>
    <w:p w14:paraId="1273D48A">
      <w:pPr>
        <w:pStyle w:val="108"/>
        <w:spacing w:before="312" w:after="312"/>
        <w:rPr>
          <w:rFonts w:hint="default" w:hAnsi="Times New Roman" w:cs="Times New Roman"/>
          <w:lang w:val="en-US" w:eastAsia="zh-CN"/>
        </w:rPr>
      </w:pPr>
      <w:bookmarkStart w:id="49" w:name="_Toc20798"/>
      <w:bookmarkStart w:id="50" w:name="_Toc140737741"/>
      <w:bookmarkStart w:id="51" w:name="_Toc113258548"/>
      <w:r>
        <w:rPr>
          <w:rFonts w:hint="eastAsia" w:hAnsi="Times New Roman" w:cs="Times New Roman"/>
          <w:lang w:val="en-US" w:eastAsia="zh-CN"/>
        </w:rPr>
        <w:t>停产前准备</w:t>
      </w:r>
      <w:bookmarkEnd w:id="49"/>
    </w:p>
    <w:p w14:paraId="145DCE78">
      <w:pPr>
        <w:pStyle w:val="109"/>
        <w:spacing w:before="0" w:beforeLines="0" w:after="0" w:afterLines="0"/>
        <w:outlineLvl w:val="2"/>
        <w:rPr>
          <w:rFonts w:hint="eastAsia" w:ascii="宋体" w:hAnsi="宋体" w:eastAsia="宋体" w:cs="宋体"/>
          <w:lang w:val="en-US" w:eastAsia="zh-CN"/>
        </w:rPr>
      </w:pPr>
      <w:bookmarkStart w:id="52" w:name="_Toc31263"/>
      <w:r>
        <w:rPr>
          <w:rFonts w:hint="eastAsia" w:ascii="宋体" w:hAnsi="宋体" w:eastAsia="宋体" w:cs="宋体"/>
          <w:lang w:val="en-US" w:eastAsia="zh-CN"/>
        </w:rPr>
        <w:t>应制定停产方案，内容包括但不限于风险辨识、安全技术措施。</w:t>
      </w:r>
    </w:p>
    <w:p w14:paraId="04C9D489">
      <w:pPr>
        <w:pStyle w:val="109"/>
        <w:spacing w:before="0" w:beforeLines="0" w:after="0" w:afterLines="0"/>
        <w:outlineLvl w:val="2"/>
        <w:rPr>
          <w:rFonts w:hint="default" w:ascii="宋体" w:hAnsi="宋体" w:eastAsia="宋体" w:cs="宋体"/>
          <w:lang w:val="en-US" w:eastAsia="zh-CN"/>
        </w:rPr>
      </w:pPr>
      <w:r>
        <w:rPr>
          <w:rFonts w:hint="eastAsia" w:ascii="宋体" w:hAnsi="宋体" w:eastAsia="宋体" w:cs="宋体"/>
          <w:lang w:val="en-US" w:eastAsia="zh-CN"/>
        </w:rPr>
        <w:t>应确认</w:t>
      </w:r>
      <w:r>
        <w:rPr>
          <w:rFonts w:hint="default" w:ascii="宋体" w:hAnsi="宋体" w:eastAsia="宋体" w:cs="宋体"/>
          <w:lang w:val="en-US" w:eastAsia="zh-CN"/>
        </w:rPr>
        <w:t>井口装置</w:t>
      </w:r>
      <w:r>
        <w:rPr>
          <w:rFonts w:hint="eastAsia" w:ascii="宋体" w:hAnsi="宋体" w:eastAsia="宋体" w:cs="宋体"/>
          <w:lang w:val="en-US" w:eastAsia="zh-CN"/>
        </w:rPr>
        <w:t>完整，具备取压条件。</w:t>
      </w:r>
    </w:p>
    <w:p w14:paraId="3A4C37A6">
      <w:pPr>
        <w:pStyle w:val="109"/>
        <w:spacing w:before="0" w:beforeLines="0" w:after="0" w:afterLines="0"/>
        <w:outlineLvl w:val="2"/>
        <w:rPr>
          <w:rFonts w:hint="default" w:ascii="宋体" w:hAnsi="宋体" w:eastAsia="宋体" w:cs="宋体"/>
          <w:lang w:val="en-US" w:eastAsia="zh-CN"/>
        </w:rPr>
      </w:pPr>
      <w:r>
        <w:rPr>
          <w:rFonts w:hint="eastAsia" w:ascii="宋体" w:hAnsi="宋体" w:eastAsia="宋体" w:cs="宋体"/>
          <w:lang w:val="en-US" w:eastAsia="zh-CN"/>
        </w:rPr>
        <w:t>应对井口</w:t>
      </w:r>
      <w:r>
        <w:rPr>
          <w:rFonts w:hint="default" w:ascii="宋体" w:hAnsi="宋体" w:eastAsia="宋体" w:cs="宋体"/>
          <w:lang w:val="en-US" w:eastAsia="zh-CN"/>
        </w:rPr>
        <w:t>与地面</w:t>
      </w:r>
      <w:r>
        <w:rPr>
          <w:rFonts w:hint="eastAsia" w:ascii="宋体" w:hAnsi="宋体" w:eastAsia="宋体" w:cs="宋体"/>
          <w:lang w:val="en-US" w:eastAsia="zh-CN"/>
        </w:rPr>
        <w:t>生产流程采取能量隔离措施。</w:t>
      </w:r>
    </w:p>
    <w:p w14:paraId="298D4BC9">
      <w:pPr>
        <w:pStyle w:val="109"/>
        <w:spacing w:before="0" w:beforeLines="0" w:after="0" w:afterLines="0"/>
        <w:outlineLvl w:val="2"/>
        <w:rPr>
          <w:rFonts w:hint="default" w:ascii="宋体" w:hAnsi="宋体" w:eastAsia="宋体" w:cs="宋体"/>
          <w:lang w:val="en-US" w:eastAsia="zh-CN"/>
        </w:rPr>
      </w:pPr>
      <w:bookmarkStart w:id="53" w:name="OLE_LINK3"/>
      <w:r>
        <w:rPr>
          <w:rFonts w:hint="default" w:ascii="宋体" w:hAnsi="宋体" w:eastAsia="宋体" w:cs="宋体"/>
          <w:lang w:val="en-US" w:eastAsia="zh-CN"/>
        </w:rPr>
        <w:t>停产</w:t>
      </w:r>
      <w:r>
        <w:rPr>
          <w:rFonts w:hint="eastAsia" w:ascii="宋体" w:hAnsi="宋体" w:eastAsia="宋体" w:cs="宋体"/>
          <w:lang w:val="en-US" w:eastAsia="zh-CN"/>
        </w:rPr>
        <w:t>前应对储气库注采井</w:t>
      </w:r>
      <w:r>
        <w:rPr>
          <w:rFonts w:hint="default" w:ascii="宋体" w:hAnsi="宋体" w:eastAsia="宋体" w:cs="宋体"/>
          <w:lang w:val="en-US" w:eastAsia="zh-CN"/>
        </w:rPr>
        <w:t>实施</w:t>
      </w:r>
      <w:r>
        <w:rPr>
          <w:rFonts w:hint="eastAsia" w:ascii="宋体" w:hAnsi="宋体" w:eastAsia="宋体" w:cs="宋体"/>
          <w:lang w:val="en-US" w:eastAsia="zh-CN"/>
        </w:rPr>
        <w:t>井筒</w:t>
      </w:r>
      <w:r>
        <w:rPr>
          <w:rFonts w:hint="default" w:ascii="宋体" w:hAnsi="宋体" w:eastAsia="宋体" w:cs="宋体"/>
          <w:lang w:val="en-US" w:eastAsia="zh-CN"/>
        </w:rPr>
        <w:t>暂闭，</w:t>
      </w:r>
      <w:r>
        <w:rPr>
          <w:rFonts w:hint="eastAsia" w:ascii="宋体" w:hAnsi="宋体" w:eastAsia="宋体" w:cs="宋体"/>
          <w:lang w:val="en-US" w:eastAsia="zh-CN"/>
        </w:rPr>
        <w:t>或在</w:t>
      </w:r>
      <w:r>
        <w:rPr>
          <w:rFonts w:hint="default" w:ascii="宋体" w:hAnsi="宋体" w:eastAsia="宋体" w:cs="宋体"/>
          <w:lang w:val="en-US" w:eastAsia="zh-CN"/>
        </w:rPr>
        <w:t>井筒内预留</w:t>
      </w:r>
      <w:r>
        <w:rPr>
          <w:rFonts w:hint="eastAsia" w:ascii="宋体" w:hAnsi="宋体" w:eastAsia="宋体" w:cs="宋体"/>
          <w:lang w:val="en-US" w:eastAsia="zh-CN"/>
        </w:rPr>
        <w:t>满足</w:t>
      </w:r>
      <w:r>
        <w:rPr>
          <w:rFonts w:hint="default" w:ascii="宋体" w:hAnsi="宋体" w:eastAsia="宋体" w:cs="宋体"/>
          <w:lang w:val="en-US" w:eastAsia="zh-CN"/>
        </w:rPr>
        <w:t>应急循环洗压井</w:t>
      </w:r>
      <w:r>
        <w:rPr>
          <w:rFonts w:hint="eastAsia" w:ascii="宋体" w:hAnsi="宋体" w:eastAsia="宋体" w:cs="宋体"/>
          <w:lang w:val="en-US" w:eastAsia="zh-CN"/>
        </w:rPr>
        <w:t>作业需求的</w:t>
      </w:r>
      <w:r>
        <w:rPr>
          <w:rFonts w:hint="default" w:ascii="宋体" w:hAnsi="宋体" w:eastAsia="宋体" w:cs="宋体"/>
          <w:lang w:val="en-US" w:eastAsia="zh-CN"/>
        </w:rPr>
        <w:t>管柱。</w:t>
      </w:r>
    </w:p>
    <w:bookmarkEnd w:id="52"/>
    <w:bookmarkEnd w:id="53"/>
    <w:p w14:paraId="13EE848A">
      <w:pPr>
        <w:pStyle w:val="108"/>
        <w:spacing w:before="312" w:after="312"/>
        <w:rPr>
          <w:rFonts w:hint="default"/>
          <w:color w:val="000000" w:themeColor="text1"/>
          <w:lang w:val="en-US" w:eastAsia="zh-CN"/>
          <w14:textFill>
            <w14:solidFill>
              <w14:schemeClr w14:val="tx1"/>
            </w14:solidFill>
          </w14:textFill>
        </w:rPr>
      </w:pPr>
      <w:bookmarkStart w:id="54" w:name="_Toc19329"/>
      <w:r>
        <w:rPr>
          <w:rFonts w:hint="eastAsia"/>
          <w:color w:val="000000" w:themeColor="text1"/>
          <w:lang w:val="en-US" w:eastAsia="zh-CN"/>
          <w14:textFill>
            <w14:solidFill>
              <w14:schemeClr w14:val="tx1"/>
            </w14:solidFill>
          </w14:textFill>
        </w:rPr>
        <w:t>停产期管控</w:t>
      </w:r>
      <w:bookmarkEnd w:id="54"/>
    </w:p>
    <w:p w14:paraId="22128B58">
      <w:pPr>
        <w:pStyle w:val="109"/>
        <w:spacing w:before="156" w:after="156"/>
        <w:ind w:left="0" w:firstLine="0"/>
        <w:outlineLvl w:val="1"/>
        <w:rPr>
          <w:rFonts w:hint="default"/>
          <w:lang w:val="en-US" w:eastAsia="zh-CN"/>
        </w:rPr>
      </w:pPr>
      <w:bookmarkStart w:id="55" w:name="_Toc6867"/>
      <w:bookmarkStart w:id="56" w:name="_Toc6211"/>
      <w:r>
        <w:rPr>
          <w:rFonts w:hint="eastAsia"/>
          <w:lang w:val="en-US" w:eastAsia="zh-CN"/>
        </w:rPr>
        <w:t>一般要求</w:t>
      </w:r>
      <w:bookmarkEnd w:id="55"/>
      <w:bookmarkEnd w:id="56"/>
    </w:p>
    <w:p w14:paraId="0F74F8DB">
      <w:pPr>
        <w:pStyle w:val="69"/>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outlineLvl w:val="9"/>
        <w:rPr>
          <w:rFonts w:hint="eastAsia" w:ascii="宋体" w:eastAsia="宋体"/>
          <w:lang w:val="en-US" w:eastAsia="zh-CN"/>
        </w:rPr>
      </w:pPr>
      <w:bookmarkStart w:id="57" w:name="_Toc7980"/>
      <w:r>
        <w:rPr>
          <w:rFonts w:hint="eastAsia" w:ascii="宋体" w:eastAsia="宋体"/>
          <w:lang w:val="en-US" w:eastAsia="zh-CN"/>
        </w:rPr>
        <w:t>企业应建立停产井基础台账，内容包括但不限于：</w:t>
      </w:r>
      <w:bookmarkEnd w:id="57"/>
    </w:p>
    <w:p w14:paraId="7C3B43A1">
      <w:pPr>
        <w:numPr>
          <w:ilvl w:val="0"/>
          <w:numId w:val="21"/>
        </w:numPr>
        <w:spacing w:line="240" w:lineRule="auto"/>
        <w:ind w:left="845" w:hanging="425"/>
        <w:rPr>
          <w:rFonts w:hint="eastAsia"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lang w:val="en-US" w:eastAsia="zh-CN" w:bidi="ar-SA"/>
          <w14:textFill>
            <w14:solidFill>
              <w14:schemeClr w14:val="tx1"/>
            </w14:solidFill>
          </w14:textFill>
        </w:rPr>
        <w:t>井</w:t>
      </w:r>
      <w:r>
        <w:rPr>
          <w:rFonts w:hint="eastAsia" w:ascii="Times New Roman" w:hAnsi="Times New Roman" w:cs="Times New Roman"/>
          <w:color w:val="000000" w:themeColor="text1"/>
          <w:sz w:val="21"/>
          <w:lang w:val="en-US" w:eastAsia="zh-CN" w:bidi="ar-SA"/>
          <w14:textFill>
            <w14:solidFill>
              <w14:schemeClr w14:val="tx1"/>
            </w14:solidFill>
          </w14:textFill>
        </w:rPr>
        <w:t>坐标、井口装置、井筒结构、地质条件</w:t>
      </w:r>
      <w:r>
        <w:rPr>
          <w:rFonts w:hint="eastAsia" w:ascii="Times New Roman" w:hAnsi="Times New Roman" w:eastAsia="宋体" w:cs="Times New Roman"/>
          <w:color w:val="000000" w:themeColor="text1"/>
          <w:sz w:val="21"/>
          <w:lang w:val="en-US" w:eastAsia="zh-CN" w:bidi="ar-SA"/>
          <w14:textFill>
            <w14:solidFill>
              <w14:schemeClr w14:val="tx1"/>
            </w14:solidFill>
          </w14:textFill>
        </w:rPr>
        <w:t>、</w:t>
      </w:r>
      <w:r>
        <w:rPr>
          <w:rFonts w:hint="eastAsia" w:ascii="Times New Roman" w:hAnsi="Times New Roman" w:cs="Times New Roman"/>
          <w:color w:val="000000" w:themeColor="text1"/>
          <w:sz w:val="21"/>
          <w:lang w:val="en-US" w:eastAsia="zh-CN" w:bidi="ar-SA"/>
          <w14:textFill>
            <w14:solidFill>
              <w14:schemeClr w14:val="tx1"/>
            </w14:solidFill>
          </w14:textFill>
        </w:rPr>
        <w:t>停产时间；</w:t>
      </w:r>
    </w:p>
    <w:p w14:paraId="1B4E6104">
      <w:pPr>
        <w:numPr>
          <w:ilvl w:val="0"/>
          <w:numId w:val="21"/>
        </w:numPr>
        <w:spacing w:line="240" w:lineRule="auto"/>
        <w:ind w:left="845" w:hanging="425"/>
        <w:rPr>
          <w:rFonts w:hint="eastAsia"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cs="Times New Roman"/>
          <w:color w:val="000000" w:themeColor="text1"/>
          <w:sz w:val="21"/>
          <w:lang w:val="en-US" w:eastAsia="zh-CN" w:bidi="ar-SA"/>
          <w14:textFill>
            <w14:solidFill>
              <w14:schemeClr w14:val="tx1"/>
            </w14:solidFill>
          </w14:textFill>
        </w:rPr>
        <w:t>历史生产记录</w:t>
      </w:r>
      <w:r>
        <w:rPr>
          <w:rFonts w:hint="eastAsia" w:ascii="Times New Roman" w:hAnsi="Times New Roman" w:eastAsia="宋体" w:cs="Times New Roman"/>
          <w:color w:val="000000" w:themeColor="text1"/>
          <w:sz w:val="21"/>
          <w:lang w:val="en-US" w:eastAsia="zh-CN" w:bidi="ar-SA"/>
          <w14:textFill>
            <w14:solidFill>
              <w14:schemeClr w14:val="tx1"/>
            </w14:solidFill>
          </w14:textFill>
        </w:rPr>
        <w:t>、井场周围人居环境及井场道路情况</w:t>
      </w:r>
      <w:r>
        <w:rPr>
          <w:rFonts w:hint="eastAsia" w:ascii="Times New Roman" w:hAnsi="Times New Roman" w:cs="Times New Roman"/>
          <w:color w:val="000000" w:themeColor="text1"/>
          <w:sz w:val="21"/>
          <w:lang w:val="en-US" w:eastAsia="zh-CN" w:bidi="ar-SA"/>
          <w14:textFill>
            <w14:solidFill>
              <w14:schemeClr w14:val="tx1"/>
            </w14:solidFill>
          </w14:textFill>
        </w:rPr>
        <w:t>。</w:t>
      </w:r>
    </w:p>
    <w:p w14:paraId="0C2FD341">
      <w:pPr>
        <w:pStyle w:val="69"/>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outlineLvl w:val="9"/>
        <w:rPr>
          <w:rFonts w:hint="eastAsia"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宋体" w:eastAsia="宋体"/>
          <w:lang w:val="en-US" w:eastAsia="zh-CN"/>
        </w:rPr>
        <w:t>应设置风险告知标识，告知信息包括但不限于井号、管理单位、联系电话、风险提示。</w:t>
      </w:r>
    </w:p>
    <w:p w14:paraId="29B8190C">
      <w:pPr>
        <w:pStyle w:val="69"/>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outlineLvl w:val="9"/>
        <w:rPr>
          <w:rFonts w:hint="eastAsia"/>
          <w:lang w:val="en-US" w:eastAsia="zh-CN"/>
        </w:rPr>
      </w:pPr>
      <w:bookmarkStart w:id="58" w:name="_Toc185930739"/>
      <w:bookmarkStart w:id="59" w:name="_Toc21454"/>
      <w:bookmarkStart w:id="60" w:name="_Toc23639"/>
      <w:r>
        <w:rPr>
          <w:rFonts w:hint="eastAsia" w:ascii="宋体" w:eastAsia="宋体"/>
          <w:lang w:val="en-US" w:eastAsia="zh-CN"/>
        </w:rPr>
        <w:t>距井口100 m范围内存在人员居住或聚集场所的，应设置物理隔离。</w:t>
      </w:r>
      <w:bookmarkEnd w:id="58"/>
      <w:bookmarkEnd w:id="59"/>
    </w:p>
    <w:p w14:paraId="3D8385C0">
      <w:pPr>
        <w:pStyle w:val="109"/>
        <w:spacing w:before="156" w:after="156"/>
        <w:outlineLvl w:val="1"/>
        <w:rPr>
          <w:rFonts w:hint="eastAsia"/>
          <w:lang w:val="en-US" w:eastAsia="zh-CN"/>
        </w:rPr>
      </w:pPr>
      <w:bookmarkStart w:id="61" w:name="_Toc16949"/>
      <w:bookmarkStart w:id="62" w:name="_Toc27842"/>
      <w:r>
        <w:rPr>
          <w:rFonts w:hint="eastAsia"/>
          <w:lang w:val="en-US" w:eastAsia="zh-CN"/>
        </w:rPr>
        <w:t>检查与维护</w:t>
      </w:r>
      <w:bookmarkEnd w:id="61"/>
      <w:bookmarkEnd w:id="62"/>
    </w:p>
    <w:p w14:paraId="5E9D54E1">
      <w:pPr>
        <w:pStyle w:val="6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firstLine="0"/>
        <w:textAlignment w:val="auto"/>
        <w:outlineLvl w:val="9"/>
        <w:rPr>
          <w:rFonts w:hint="eastAsia" w:ascii="宋体" w:eastAsia="宋体"/>
          <w:lang w:val="en-US" w:eastAsia="zh-CN"/>
        </w:rPr>
      </w:pPr>
      <w:bookmarkStart w:id="63" w:name="_Toc4931"/>
      <w:r>
        <w:rPr>
          <w:rFonts w:hint="eastAsia" w:ascii="宋体" w:eastAsia="宋体"/>
          <w:lang w:val="en-US" w:eastAsia="zh-CN"/>
        </w:rPr>
        <w:t>企业应对停产井开展现场</w:t>
      </w:r>
      <w:bookmarkStart w:id="64" w:name="OLE_LINK2"/>
      <w:r>
        <w:rPr>
          <w:rFonts w:hint="eastAsia" w:ascii="宋体" w:eastAsia="宋体"/>
          <w:lang w:val="en-US" w:eastAsia="zh-CN"/>
        </w:rPr>
        <w:t>检查</w:t>
      </w:r>
      <w:bookmarkEnd w:id="64"/>
      <w:r>
        <w:rPr>
          <w:rFonts w:hint="eastAsia" w:ascii="宋体" w:eastAsia="宋体"/>
          <w:lang w:val="en-US" w:eastAsia="zh-CN"/>
        </w:rPr>
        <w:t>，井口压力为零的停产井，至少每两年检查一次；井口压力不为零的停产井，至少每年检查一次。</w:t>
      </w:r>
    </w:p>
    <w:p w14:paraId="63BEBD43">
      <w:pPr>
        <w:pStyle w:val="6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firstLine="0"/>
        <w:textAlignment w:val="auto"/>
        <w:outlineLvl w:val="9"/>
        <w:rPr>
          <w:rFonts w:hint="eastAsia" w:ascii="宋体" w:eastAsia="宋体"/>
          <w:lang w:val="en-US" w:eastAsia="zh-CN"/>
        </w:rPr>
      </w:pPr>
      <w:r>
        <w:rPr>
          <w:rFonts w:hint="eastAsia" w:ascii="宋体" w:eastAsia="宋体"/>
          <w:lang w:val="en-US" w:eastAsia="zh-CN"/>
        </w:rPr>
        <w:t>检查内容包括但不限于：</w:t>
      </w:r>
      <w:bookmarkEnd w:id="63"/>
    </w:p>
    <w:p w14:paraId="484410F3">
      <w:pPr>
        <w:numPr>
          <w:ilvl w:val="0"/>
          <w:numId w:val="21"/>
        </w:numPr>
        <w:spacing w:line="240" w:lineRule="auto"/>
        <w:ind w:left="845" w:hanging="425"/>
        <w:rPr>
          <w:rFonts w:hint="eastAsia"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lang w:val="en-US" w:eastAsia="zh-CN" w:bidi="ar-SA"/>
          <w14:textFill>
            <w14:solidFill>
              <w14:schemeClr w14:val="tx1"/>
            </w14:solidFill>
          </w14:textFill>
        </w:rPr>
        <w:t>井口装置</w:t>
      </w:r>
      <w:r>
        <w:rPr>
          <w:rFonts w:hint="eastAsia" w:ascii="Times New Roman" w:hAnsi="Times New Roman" w:cs="Times New Roman"/>
          <w:color w:val="000000" w:themeColor="text1"/>
          <w:sz w:val="21"/>
          <w:lang w:val="en-US" w:eastAsia="zh-CN" w:bidi="ar-SA"/>
          <w14:textFill>
            <w14:solidFill>
              <w14:schemeClr w14:val="tx1"/>
            </w14:solidFill>
          </w14:textFill>
        </w:rPr>
        <w:t>、</w:t>
      </w:r>
      <w:r>
        <w:rPr>
          <w:rFonts w:hint="eastAsia" w:ascii="Times New Roman" w:hAnsi="Times New Roman" w:eastAsia="宋体" w:cs="Times New Roman"/>
          <w:color w:val="000000" w:themeColor="text1"/>
          <w:sz w:val="21"/>
          <w:lang w:val="en-US" w:eastAsia="zh-CN" w:bidi="ar-SA"/>
          <w14:textFill>
            <w14:solidFill>
              <w14:schemeClr w14:val="tx1"/>
            </w14:solidFill>
          </w14:textFill>
        </w:rPr>
        <w:t>升高短节外观完整性及泄漏情况；</w:t>
      </w:r>
    </w:p>
    <w:p w14:paraId="7713E2F3">
      <w:pPr>
        <w:numPr>
          <w:ilvl w:val="0"/>
          <w:numId w:val="21"/>
        </w:numPr>
        <w:spacing w:line="240" w:lineRule="auto"/>
        <w:ind w:left="845" w:hanging="425"/>
        <w:rPr>
          <w:rFonts w:hint="eastAsia"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lang w:val="en-US" w:eastAsia="zh-CN" w:bidi="ar-SA"/>
          <w14:textFill>
            <w14:solidFill>
              <w14:schemeClr w14:val="tx1"/>
            </w14:solidFill>
          </w14:textFill>
        </w:rPr>
        <w:t>井口油压、套压、各层</w:t>
      </w:r>
      <w:r>
        <w:rPr>
          <w:rFonts w:hint="eastAsia" w:ascii="Times New Roman" w:hAnsi="Times New Roman" w:cs="Times New Roman"/>
          <w:color w:val="000000" w:themeColor="text1"/>
          <w:sz w:val="21"/>
          <w:lang w:val="en-US" w:eastAsia="zh-CN" w:bidi="ar-SA"/>
          <w14:textFill>
            <w14:solidFill>
              <w14:schemeClr w14:val="tx1"/>
            </w14:solidFill>
          </w14:textFill>
        </w:rPr>
        <w:t>套管间</w:t>
      </w:r>
      <w:r>
        <w:rPr>
          <w:rFonts w:hint="eastAsia" w:ascii="Times New Roman" w:hAnsi="Times New Roman" w:eastAsia="宋体" w:cs="Times New Roman"/>
          <w:color w:val="000000" w:themeColor="text1"/>
          <w:sz w:val="21"/>
          <w:lang w:val="en-US" w:eastAsia="zh-CN" w:bidi="ar-SA"/>
          <w14:textFill>
            <w14:solidFill>
              <w14:schemeClr w14:val="tx1"/>
            </w14:solidFill>
          </w14:textFill>
        </w:rPr>
        <w:t>环空压力；</w:t>
      </w:r>
    </w:p>
    <w:p w14:paraId="6E107A8F">
      <w:pPr>
        <w:numPr>
          <w:ilvl w:val="0"/>
          <w:numId w:val="21"/>
        </w:numPr>
        <w:spacing w:line="240" w:lineRule="auto"/>
        <w:ind w:left="845" w:hanging="425"/>
        <w:rPr>
          <w:rFonts w:hint="eastAsia"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lang w:val="en-US" w:eastAsia="zh-CN" w:bidi="ar-SA"/>
          <w14:textFill>
            <w14:solidFill>
              <w14:schemeClr w14:val="tx1"/>
            </w14:solidFill>
          </w14:textFill>
        </w:rPr>
        <w:t>井口隔离设施、井场及周边环境状况。</w:t>
      </w:r>
    </w:p>
    <w:p w14:paraId="56D58E2B">
      <w:pPr>
        <w:pStyle w:val="6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firstLine="0"/>
        <w:textAlignment w:val="auto"/>
        <w:outlineLvl w:val="9"/>
        <w:rPr>
          <w:rFonts w:hint="eastAsia" w:ascii="宋体" w:eastAsia="宋体"/>
          <w:lang w:val="en-US" w:eastAsia="zh-CN"/>
        </w:rPr>
      </w:pPr>
      <w:bookmarkStart w:id="65" w:name="_Toc3834"/>
      <w:r>
        <w:rPr>
          <w:rFonts w:hint="eastAsia" w:ascii="宋体" w:eastAsia="宋体"/>
          <w:highlight w:val="none"/>
          <w:lang w:val="en-US" w:eastAsia="zh-CN"/>
        </w:rPr>
        <w:t>检查含硫停产井时应</w:t>
      </w:r>
      <w:r>
        <w:rPr>
          <w:rFonts w:hint="eastAsia" w:ascii="宋体" w:eastAsia="宋体"/>
          <w:lang w:val="en-US" w:eastAsia="zh-CN"/>
        </w:rPr>
        <w:t>落实硫化氢防护措施。</w:t>
      </w:r>
      <w:bookmarkEnd w:id="65"/>
    </w:p>
    <w:p w14:paraId="401EA5B0">
      <w:pPr>
        <w:pStyle w:val="6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firstLine="0"/>
        <w:textAlignment w:val="auto"/>
        <w:outlineLvl w:val="9"/>
        <w:rPr>
          <w:rFonts w:hint="eastAsia"/>
          <w:lang w:val="en-US" w:eastAsia="zh-CN"/>
        </w:rPr>
      </w:pPr>
      <w:r>
        <w:rPr>
          <w:rFonts w:hint="eastAsia" w:ascii="宋体" w:eastAsia="宋体" w:cs="Times New Roman"/>
          <w:lang w:val="en-US" w:eastAsia="zh-CN"/>
        </w:rPr>
        <w:t>应对井口装置、升高短节进行除锈、防腐、清洁等维护保养，至少每三年一次。</w:t>
      </w:r>
    </w:p>
    <w:p w14:paraId="2F83C5CE">
      <w:pPr>
        <w:pStyle w:val="109"/>
        <w:spacing w:before="156" w:after="156"/>
        <w:outlineLvl w:val="1"/>
        <w:rPr>
          <w:rFonts w:hint="eastAsia"/>
          <w:lang w:val="en-US" w:eastAsia="zh-CN"/>
        </w:rPr>
      </w:pPr>
      <w:bookmarkStart w:id="66" w:name="_Toc2228"/>
      <w:bookmarkStart w:id="67" w:name="_Toc2027"/>
      <w:r>
        <w:rPr>
          <w:rFonts w:hint="eastAsia"/>
          <w:lang w:val="en-US" w:eastAsia="zh-CN"/>
        </w:rPr>
        <w:t>监测检测</w:t>
      </w:r>
      <w:bookmarkEnd w:id="66"/>
      <w:bookmarkEnd w:id="67"/>
    </w:p>
    <w:p w14:paraId="48A672FA">
      <w:pPr>
        <w:pStyle w:val="6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firstLine="0"/>
        <w:textAlignment w:val="auto"/>
        <w:outlineLvl w:val="9"/>
        <w:rPr>
          <w:rFonts w:hint="eastAsia" w:ascii="宋体" w:eastAsia="宋体" w:cs="Times New Roman"/>
          <w:lang w:val="en-US" w:eastAsia="zh-CN"/>
        </w:rPr>
      </w:pPr>
      <w:bookmarkStart w:id="68" w:name="_Toc185930745"/>
      <w:bookmarkStart w:id="69" w:name="_Toc22425"/>
      <w:r>
        <w:rPr>
          <w:rFonts w:hint="eastAsia" w:ascii="宋体" w:eastAsia="宋体" w:cs="Times New Roman"/>
          <w:lang w:val="en-US" w:eastAsia="zh-CN"/>
        </w:rPr>
        <w:t>停产井首次出现套管间环空压力，或套管间环空压力出现异常变化时，应开展环空压力诊断，计算环空最大允许压力。</w:t>
      </w:r>
      <w:bookmarkEnd w:id="68"/>
      <w:bookmarkEnd w:id="69"/>
    </w:p>
    <w:p w14:paraId="7BECAFA2">
      <w:pPr>
        <w:pStyle w:val="6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firstLine="0"/>
        <w:textAlignment w:val="auto"/>
        <w:outlineLvl w:val="9"/>
        <w:rPr>
          <w:rFonts w:hint="default" w:ascii="宋体" w:eastAsia="宋体" w:cs="Times New Roman"/>
          <w:highlight w:val="none"/>
          <w:lang w:val="en-US" w:eastAsia="zh-CN"/>
        </w:rPr>
      </w:pPr>
      <w:r>
        <w:rPr>
          <w:rFonts w:hint="eastAsia" w:ascii="宋体" w:eastAsia="宋体" w:cs="Times New Roman"/>
          <w:lang w:val="en-US" w:eastAsia="zh-CN"/>
        </w:rPr>
        <w:t>套管间环空</w:t>
      </w:r>
      <w:r>
        <w:rPr>
          <w:rFonts w:hint="eastAsia" w:ascii="宋体" w:eastAsia="宋体" w:cs="Times New Roman"/>
          <w:highlight w:val="none"/>
          <w:lang w:val="en-US" w:eastAsia="zh-CN"/>
        </w:rPr>
        <w:t>压力大于或等于环空最大允许压力的80%的停产井，应安装压力变送器监测压力，现场应具备紧急泄压条件，并制定环空压力管控措施。</w:t>
      </w:r>
    </w:p>
    <w:p w14:paraId="26C5A042">
      <w:pPr>
        <w:pStyle w:val="6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firstLine="0"/>
        <w:textAlignment w:val="auto"/>
        <w:outlineLvl w:val="9"/>
        <w:rPr>
          <w:rFonts w:hint="default" w:ascii="宋体" w:eastAsia="宋体" w:cs="Times New Roman"/>
          <w:highlight w:val="none"/>
          <w:lang w:val="en-US" w:eastAsia="zh-CN"/>
        </w:rPr>
      </w:pPr>
      <w:r>
        <w:rPr>
          <w:rFonts w:hint="eastAsia" w:ascii="宋体" w:eastAsia="宋体" w:cs="Times New Roman"/>
          <w:highlight w:val="none"/>
          <w:lang w:val="en-US" w:eastAsia="zh-CN"/>
        </w:rPr>
        <w:t>井筒压力不为零，且硫化氢含量大于或等于30 g/m</w:t>
      </w:r>
      <w:r>
        <w:rPr>
          <w:rFonts w:hint="eastAsia" w:ascii="宋体" w:eastAsia="宋体" w:cs="Times New Roman"/>
          <w:highlight w:val="none"/>
          <w:vertAlign w:val="superscript"/>
          <w:lang w:val="en-US" w:eastAsia="zh-CN"/>
        </w:rPr>
        <w:t>3</w:t>
      </w:r>
      <w:r>
        <w:rPr>
          <w:rFonts w:hint="eastAsia" w:ascii="宋体" w:eastAsia="宋体" w:cs="Times New Roman"/>
          <w:highlight w:val="none"/>
          <w:lang w:val="en-US" w:eastAsia="zh-CN"/>
        </w:rPr>
        <w:t>的井应安装硫化氢监测报警系统。</w:t>
      </w:r>
    </w:p>
    <w:p w14:paraId="747F7531">
      <w:pPr>
        <w:pStyle w:val="6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firstLine="0"/>
        <w:textAlignment w:val="auto"/>
        <w:outlineLvl w:val="9"/>
        <w:rPr>
          <w:rFonts w:hint="eastAsia"/>
          <w:highlight w:val="none"/>
          <w:lang w:val="en-US" w:eastAsia="zh-CN"/>
        </w:rPr>
      </w:pPr>
      <w:bookmarkStart w:id="70" w:name="_Toc29941"/>
      <w:bookmarkStart w:id="71" w:name="_Toc9941"/>
      <w:r>
        <w:rPr>
          <w:rFonts w:hint="eastAsia" w:ascii="宋体" w:eastAsia="宋体" w:cs="Times New Roman"/>
          <w:highlight w:val="none"/>
          <w:lang w:val="en-US" w:eastAsia="zh-CN"/>
        </w:rPr>
        <w:t>针对井口压力不为零的气井，存在非埋地升高短节的，应对升高短节进行腐蚀检测，至少每五年一次。</w:t>
      </w:r>
      <w:bookmarkEnd w:id="70"/>
    </w:p>
    <w:p w14:paraId="164FA855">
      <w:pPr>
        <w:pStyle w:val="6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firstLine="0"/>
        <w:textAlignment w:val="auto"/>
        <w:outlineLvl w:val="9"/>
        <w:rPr>
          <w:rFonts w:hint="eastAsia" w:ascii="宋体" w:eastAsia="宋体" w:cs="Times New Roman"/>
          <w:highlight w:val="none"/>
          <w:lang w:val="en-US" w:eastAsia="zh-CN"/>
        </w:rPr>
      </w:pPr>
      <w:r>
        <w:rPr>
          <w:rFonts w:hint="eastAsia" w:ascii="宋体" w:eastAsia="宋体" w:cs="Times New Roman"/>
          <w:highlight w:val="none"/>
          <w:lang w:val="en-US" w:eastAsia="zh-CN"/>
        </w:rPr>
        <w:t>停产井存在下列情形之一的，应对井口装置、非埋地升高短节进行腐蚀检测，至少每三年一次：</w:t>
      </w:r>
      <w:bookmarkEnd w:id="71"/>
    </w:p>
    <w:p w14:paraId="7A777BA2">
      <w:pPr>
        <w:keepNext w:val="0"/>
        <w:keepLines w:val="0"/>
        <w:pageBreakBefore w:val="0"/>
        <w:widowControl/>
        <w:numPr>
          <w:ilvl w:val="0"/>
          <w:numId w:val="21"/>
        </w:numPr>
        <w:kinsoku/>
        <w:wordWrap/>
        <w:overflowPunct/>
        <w:topLinePunct w:val="0"/>
        <w:autoSpaceDE/>
        <w:autoSpaceDN/>
        <w:bidi w:val="0"/>
        <w:adjustRightInd/>
        <w:snapToGrid/>
        <w:spacing w:line="240" w:lineRule="auto"/>
        <w:ind w:left="845" w:hanging="425"/>
        <w:textAlignment w:val="auto"/>
        <w:rPr>
          <w:rFonts w:ascii="宋体" w:hAnsi="Times New Roman"/>
          <w:color w:val="000000" w:themeColor="text1"/>
          <w:highlight w:val="none"/>
          <w14:textFill>
            <w14:solidFill>
              <w14:schemeClr w14:val="tx1"/>
            </w14:solidFill>
          </w14:textFill>
        </w:rPr>
      </w:pPr>
      <w:r>
        <w:rPr>
          <w:rFonts w:hint="eastAsia" w:ascii="宋体" w:hAnsi="Times New Roman"/>
          <w:color w:val="000000" w:themeColor="text1"/>
          <w:highlight w:val="none"/>
          <w14:textFill>
            <w14:solidFill>
              <w14:schemeClr w14:val="tx1"/>
            </w14:solidFill>
          </w14:textFill>
        </w:rPr>
        <w:t>井口压力</w:t>
      </w:r>
      <w:r>
        <w:rPr>
          <w:rFonts w:hint="eastAsia" w:ascii="宋体" w:hAnsi="Times New Roman"/>
          <w:color w:val="000000" w:themeColor="text1"/>
          <w:highlight w:val="none"/>
          <w:lang w:val="en-US" w:eastAsia="zh-CN"/>
          <w14:textFill>
            <w14:solidFill>
              <w14:schemeClr w14:val="tx1"/>
            </w14:solidFill>
          </w14:textFill>
        </w:rPr>
        <w:t>大于或等于</w:t>
      </w:r>
      <w:r>
        <w:rPr>
          <w:rFonts w:hint="eastAsia" w:ascii="宋体" w:hAnsi="Times New Roman"/>
          <w:color w:val="000000" w:themeColor="text1"/>
          <w:highlight w:val="none"/>
          <w14:textFill>
            <w14:solidFill>
              <w14:schemeClr w14:val="tx1"/>
            </w14:solidFill>
          </w14:textFill>
        </w:rPr>
        <w:t>70 MPa；</w:t>
      </w:r>
    </w:p>
    <w:p w14:paraId="1FE6F60D">
      <w:pPr>
        <w:keepNext w:val="0"/>
        <w:keepLines w:val="0"/>
        <w:pageBreakBefore w:val="0"/>
        <w:widowControl/>
        <w:numPr>
          <w:ilvl w:val="0"/>
          <w:numId w:val="21"/>
        </w:numPr>
        <w:kinsoku/>
        <w:wordWrap/>
        <w:overflowPunct/>
        <w:topLinePunct w:val="0"/>
        <w:autoSpaceDE/>
        <w:autoSpaceDN/>
        <w:bidi w:val="0"/>
        <w:adjustRightInd/>
        <w:snapToGrid/>
        <w:spacing w:line="240" w:lineRule="auto"/>
        <w:ind w:left="845" w:hanging="425"/>
        <w:textAlignment w:val="auto"/>
        <w:rPr>
          <w:rFonts w:ascii="宋体" w:hAnsi="Times New Roman"/>
          <w:color w:val="000000" w:themeColor="text1"/>
          <w:highlight w:val="none"/>
          <w14:textFill>
            <w14:solidFill>
              <w14:schemeClr w14:val="tx1"/>
            </w14:solidFill>
          </w14:textFill>
        </w:rPr>
      </w:pPr>
      <w:r>
        <w:rPr>
          <w:rFonts w:hint="eastAsia" w:ascii="宋体" w:hAnsi="Times New Roman"/>
          <w:color w:val="000000" w:themeColor="text1"/>
          <w:highlight w:val="none"/>
          <w14:textFill>
            <w14:solidFill>
              <w14:schemeClr w14:val="tx1"/>
            </w14:solidFill>
          </w14:textFill>
        </w:rPr>
        <w:t>二氧化碳含量</w:t>
      </w:r>
      <w:r>
        <w:rPr>
          <w:rFonts w:hint="eastAsia" w:ascii="宋体" w:hAnsi="Times New Roman"/>
          <w:color w:val="000000" w:themeColor="text1"/>
          <w:highlight w:val="none"/>
          <w:lang w:val="en-US" w:eastAsia="zh-CN"/>
          <w14:textFill>
            <w14:solidFill>
              <w14:schemeClr w14:val="tx1"/>
            </w14:solidFill>
          </w14:textFill>
        </w:rPr>
        <w:t>大于或等于</w:t>
      </w:r>
      <w:r>
        <w:rPr>
          <w:rFonts w:hint="eastAsia" w:ascii="宋体" w:hAnsi="Times New Roman"/>
          <w:color w:val="000000" w:themeColor="text1"/>
          <w:highlight w:val="none"/>
          <w14:textFill>
            <w14:solidFill>
              <w14:schemeClr w14:val="tx1"/>
            </w14:solidFill>
          </w14:textFill>
        </w:rPr>
        <w:t>200 g/m</w:t>
      </w:r>
      <w:r>
        <w:rPr>
          <w:rFonts w:hint="eastAsia" w:ascii="宋体" w:hAnsi="Times New Roman"/>
          <w:color w:val="000000" w:themeColor="text1"/>
          <w:highlight w:val="none"/>
          <w:vertAlign w:val="superscript"/>
          <w14:textFill>
            <w14:solidFill>
              <w14:schemeClr w14:val="tx1"/>
            </w14:solidFill>
          </w14:textFill>
        </w:rPr>
        <w:t>3</w:t>
      </w:r>
      <w:r>
        <w:rPr>
          <w:rFonts w:hint="eastAsia" w:ascii="宋体" w:hAnsi="Times New Roman"/>
          <w:color w:val="000000" w:themeColor="text1"/>
          <w:highlight w:val="none"/>
          <w14:textFill>
            <w14:solidFill>
              <w14:schemeClr w14:val="tx1"/>
            </w14:solidFill>
          </w14:textFill>
        </w:rPr>
        <w:t>；</w:t>
      </w:r>
    </w:p>
    <w:p w14:paraId="56E73F64">
      <w:pPr>
        <w:keepNext w:val="0"/>
        <w:keepLines w:val="0"/>
        <w:pageBreakBefore w:val="0"/>
        <w:widowControl/>
        <w:numPr>
          <w:ilvl w:val="0"/>
          <w:numId w:val="21"/>
        </w:numPr>
        <w:kinsoku/>
        <w:wordWrap/>
        <w:overflowPunct/>
        <w:topLinePunct w:val="0"/>
        <w:autoSpaceDE/>
        <w:autoSpaceDN/>
        <w:bidi w:val="0"/>
        <w:adjustRightInd/>
        <w:snapToGrid/>
        <w:spacing w:line="240" w:lineRule="auto"/>
        <w:ind w:left="845" w:hanging="425"/>
        <w:textAlignment w:val="auto"/>
        <w:rPr>
          <w:rFonts w:ascii="宋体" w:hAnsi="Times New Roman"/>
          <w:color w:val="000000" w:themeColor="text1"/>
          <w:highlight w:val="none"/>
          <w14:textFill>
            <w14:solidFill>
              <w14:schemeClr w14:val="tx1"/>
            </w14:solidFill>
          </w14:textFill>
        </w:rPr>
      </w:pPr>
      <w:r>
        <w:rPr>
          <w:rFonts w:hint="eastAsia" w:ascii="宋体" w:hAnsi="Times New Roman"/>
          <w:color w:val="000000" w:themeColor="text1"/>
          <w:highlight w:val="none"/>
          <w14:textFill>
            <w14:solidFill>
              <w14:schemeClr w14:val="tx1"/>
            </w14:solidFill>
          </w14:textFill>
        </w:rPr>
        <w:t>硫化氢含量</w:t>
      </w:r>
      <w:r>
        <w:rPr>
          <w:rFonts w:hint="eastAsia" w:ascii="宋体" w:hAnsi="Times New Roman"/>
          <w:color w:val="000000" w:themeColor="text1"/>
          <w:highlight w:val="none"/>
          <w:lang w:val="en-US" w:eastAsia="zh-CN"/>
          <w14:textFill>
            <w14:solidFill>
              <w14:schemeClr w14:val="tx1"/>
            </w14:solidFill>
          </w14:textFill>
        </w:rPr>
        <w:t>大于或等于</w:t>
      </w:r>
      <w:r>
        <w:rPr>
          <w:rFonts w:hint="eastAsia" w:ascii="宋体" w:hAnsi="Times New Roman"/>
          <w:color w:val="000000" w:themeColor="text1"/>
          <w:highlight w:val="none"/>
          <w14:textFill>
            <w14:solidFill>
              <w14:schemeClr w14:val="tx1"/>
            </w14:solidFill>
          </w14:textFill>
        </w:rPr>
        <w:t>30 g/m</w:t>
      </w:r>
      <w:r>
        <w:rPr>
          <w:rFonts w:hint="eastAsia" w:ascii="宋体" w:hAnsi="Times New Roman"/>
          <w:color w:val="000000" w:themeColor="text1"/>
          <w:highlight w:val="none"/>
          <w:vertAlign w:val="superscript"/>
          <w14:textFill>
            <w14:solidFill>
              <w14:schemeClr w14:val="tx1"/>
            </w14:solidFill>
          </w14:textFill>
        </w:rPr>
        <w:t>3</w:t>
      </w:r>
      <w:r>
        <w:rPr>
          <w:rFonts w:hint="eastAsia" w:ascii="宋体" w:hAnsi="Times New Roman"/>
          <w:color w:val="000000" w:themeColor="text1"/>
          <w:highlight w:val="none"/>
          <w14:textFill>
            <w14:solidFill>
              <w14:schemeClr w14:val="tx1"/>
            </w14:solidFill>
          </w14:textFill>
        </w:rPr>
        <w:t>；</w:t>
      </w:r>
    </w:p>
    <w:p w14:paraId="4E4DA050">
      <w:pPr>
        <w:keepNext w:val="0"/>
        <w:keepLines w:val="0"/>
        <w:pageBreakBefore w:val="0"/>
        <w:widowControl/>
        <w:numPr>
          <w:ilvl w:val="0"/>
          <w:numId w:val="21"/>
        </w:numPr>
        <w:kinsoku/>
        <w:wordWrap/>
        <w:overflowPunct/>
        <w:topLinePunct w:val="0"/>
        <w:autoSpaceDE/>
        <w:autoSpaceDN/>
        <w:bidi w:val="0"/>
        <w:adjustRightInd/>
        <w:snapToGrid/>
        <w:spacing w:line="240" w:lineRule="auto"/>
        <w:ind w:left="845" w:hanging="425"/>
        <w:textAlignment w:val="auto"/>
        <w:rPr>
          <w:rFonts w:ascii="宋体" w:hAnsi="Times New Roman"/>
          <w:color w:val="000000" w:themeColor="text1"/>
          <w:highlight w:val="none"/>
          <w14:textFill>
            <w14:solidFill>
              <w14:schemeClr w14:val="tx1"/>
            </w14:solidFill>
          </w14:textFill>
        </w:rPr>
      </w:pPr>
      <w:r>
        <w:rPr>
          <w:rFonts w:hint="eastAsia" w:ascii="宋体" w:hAnsi="Times New Roman"/>
          <w:color w:val="000000" w:themeColor="text1"/>
          <w:highlight w:val="none"/>
          <w14:textFill>
            <w14:solidFill>
              <w14:schemeClr w14:val="tx1"/>
            </w14:solidFill>
          </w14:textFill>
        </w:rPr>
        <w:t>井口材质等级不适应当前抗腐蚀需求。</w:t>
      </w:r>
    </w:p>
    <w:p w14:paraId="3B717F19">
      <w:pPr>
        <w:keepNext w:val="0"/>
        <w:keepLines w:val="0"/>
        <w:pageBreakBefore w:val="0"/>
        <w:widowControl/>
        <w:kinsoku/>
        <w:wordWrap/>
        <w:overflowPunct/>
        <w:topLinePunct w:val="0"/>
        <w:autoSpaceDE/>
        <w:autoSpaceDN/>
        <w:bidi w:val="0"/>
        <w:adjustRightInd/>
        <w:snapToGrid/>
        <w:spacing w:line="240" w:lineRule="auto"/>
        <w:ind w:left="420"/>
        <w:textAlignment w:val="auto"/>
        <w:rPr>
          <w:rFonts w:hint="eastAsia"/>
          <w:color w:val="000000" w:themeColor="text1"/>
          <w:sz w:val="18"/>
          <w:szCs w:val="18"/>
          <w:highlight w:val="none"/>
          <w:lang w:val="en-US" w:eastAsia="zh-CN"/>
          <w14:textFill>
            <w14:solidFill>
              <w14:schemeClr w14:val="tx1"/>
            </w14:solidFill>
          </w14:textFill>
        </w:rPr>
      </w:pPr>
      <w:r>
        <w:rPr>
          <w:rFonts w:hint="eastAsia" w:ascii="黑体" w:hAnsi="黑体" w:eastAsia="黑体" w:cs="黑体"/>
          <w:bCs/>
          <w:color w:val="000000" w:themeColor="text1"/>
          <w:sz w:val="18"/>
          <w:szCs w:val="18"/>
          <w:highlight w:val="none"/>
          <w14:textFill>
            <w14:solidFill>
              <w14:schemeClr w14:val="tx1"/>
            </w14:solidFill>
          </w14:textFill>
        </w:rPr>
        <w:t>注：</w:t>
      </w:r>
      <w:r>
        <w:rPr>
          <w:rFonts w:hint="eastAsia"/>
          <w:color w:val="000000" w:themeColor="text1"/>
          <w:sz w:val="18"/>
          <w:szCs w:val="18"/>
          <w:highlight w:val="none"/>
          <w14:textFill>
            <w14:solidFill>
              <w14:schemeClr w14:val="tx1"/>
            </w14:solidFill>
          </w14:textFill>
        </w:rPr>
        <w:t>如果停产井井屏障失效导致某过路层位含硫气体窜入井筒内，该过路层等同于本井储层</w:t>
      </w:r>
      <w:r>
        <w:rPr>
          <w:rFonts w:hint="eastAsia" w:ascii="Calibri" w:eastAsia="宋体"/>
          <w:color w:val="000000" w:themeColor="text1"/>
          <w:sz w:val="18"/>
          <w:szCs w:val="18"/>
          <w:highlight w:val="none"/>
          <w:lang w:val="en-US" w:eastAsia="zh-CN"/>
          <w14:textFill>
            <w14:solidFill>
              <w14:schemeClr w14:val="tx1"/>
            </w14:solidFill>
          </w14:textFill>
        </w:rPr>
        <w:t>。</w:t>
      </w:r>
    </w:p>
    <w:p w14:paraId="29C20F9F">
      <w:pPr>
        <w:pStyle w:val="109"/>
        <w:spacing w:before="156" w:after="156"/>
        <w:outlineLvl w:val="1"/>
        <w:rPr>
          <w:rFonts w:hint="eastAsia"/>
          <w:highlight w:val="none"/>
          <w:lang w:val="en-US" w:eastAsia="zh-CN"/>
        </w:rPr>
      </w:pPr>
      <w:bookmarkStart w:id="72" w:name="_Toc5204"/>
      <w:bookmarkStart w:id="73" w:name="_Toc19281"/>
      <w:r>
        <w:rPr>
          <w:rFonts w:hint="eastAsia"/>
          <w:highlight w:val="none"/>
          <w:lang w:val="en-US" w:eastAsia="zh-CN"/>
        </w:rPr>
        <w:t>风险评估与隐患治理</w:t>
      </w:r>
      <w:bookmarkEnd w:id="72"/>
      <w:bookmarkEnd w:id="73"/>
    </w:p>
    <w:p w14:paraId="6DA8C2F4">
      <w:pPr>
        <w:pStyle w:val="6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firstLine="0"/>
        <w:textAlignment w:val="auto"/>
        <w:outlineLvl w:val="9"/>
        <w:rPr>
          <w:rFonts w:hint="eastAsia" w:ascii="宋体" w:eastAsia="宋体" w:cs="Times New Roman"/>
          <w:highlight w:val="none"/>
          <w:lang w:val="en-US" w:eastAsia="zh-CN"/>
        </w:rPr>
      </w:pPr>
      <w:bookmarkStart w:id="74" w:name="_Toc29675"/>
      <w:bookmarkStart w:id="75" w:name="_Toc23231"/>
      <w:bookmarkStart w:id="76" w:name="_Toc1035"/>
      <w:r>
        <w:rPr>
          <w:rFonts w:hint="eastAsia" w:ascii="宋体" w:eastAsia="宋体" w:cs="Times New Roman"/>
          <w:highlight w:val="none"/>
          <w:lang w:val="en-US" w:eastAsia="zh-CN"/>
        </w:rPr>
        <w:t>企业应对停产井进行风险评估，确定风险等级，至少每两年一次。</w:t>
      </w:r>
    </w:p>
    <w:p w14:paraId="595C62C6">
      <w:pPr>
        <w:pStyle w:val="69"/>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firstLine="0"/>
        <w:textAlignment w:val="auto"/>
        <w:outlineLvl w:val="9"/>
        <w:rPr>
          <w:rFonts w:hint="eastAsia" w:ascii="宋体" w:eastAsia="宋体" w:cs="Times New Roman"/>
          <w:lang w:val="en-US" w:eastAsia="zh-CN"/>
        </w:rPr>
      </w:pPr>
      <w:r>
        <w:rPr>
          <w:rFonts w:hint="eastAsia" w:ascii="宋体" w:eastAsia="宋体" w:cs="Times New Roman"/>
          <w:lang w:val="en-US" w:eastAsia="zh-CN"/>
        </w:rPr>
        <w:t>停产井存在下列情形之一的，应重新开展风险评估：</w:t>
      </w:r>
      <w:bookmarkEnd w:id="74"/>
      <w:bookmarkEnd w:id="75"/>
      <w:bookmarkEnd w:id="76"/>
    </w:p>
    <w:p w14:paraId="79AEF528">
      <w:pPr>
        <w:numPr>
          <w:ilvl w:val="0"/>
          <w:numId w:val="21"/>
        </w:numPr>
        <w:spacing w:line="240" w:lineRule="auto"/>
        <w:ind w:left="845" w:hanging="425"/>
        <w:rPr>
          <w:rFonts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lang w:val="en-US" w:eastAsia="zh-CN" w:bidi="ar-SA"/>
          <w14:textFill>
            <w14:solidFill>
              <w14:schemeClr w14:val="tx1"/>
            </w14:solidFill>
          </w14:textFill>
        </w:rPr>
        <w:t>井周边环境发生重大变化</w:t>
      </w:r>
      <w:r>
        <w:rPr>
          <w:rFonts w:hint="eastAsia" w:ascii="Times New Roman" w:hAnsi="Times New Roman" w:cs="Times New Roman"/>
          <w:color w:val="000000" w:themeColor="text1"/>
          <w:sz w:val="21"/>
          <w:lang w:val="en-US" w:eastAsia="zh-CN" w:bidi="ar-SA"/>
          <w14:textFill>
            <w14:solidFill>
              <w14:schemeClr w14:val="tx1"/>
            </w14:solidFill>
          </w14:textFill>
        </w:rPr>
        <w:t>；</w:t>
      </w:r>
    </w:p>
    <w:p w14:paraId="5EEBB116">
      <w:pPr>
        <w:numPr>
          <w:ilvl w:val="0"/>
          <w:numId w:val="21"/>
        </w:numPr>
        <w:spacing w:line="240" w:lineRule="auto"/>
        <w:ind w:left="845" w:hanging="425"/>
        <w:rPr>
          <w:rFonts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lang w:val="en-US" w:eastAsia="zh-CN" w:bidi="ar-SA"/>
          <w14:textFill>
            <w14:solidFill>
              <w14:schemeClr w14:val="tx1"/>
            </w14:solidFill>
          </w14:textFill>
        </w:rPr>
        <w:t>井口及环空压力出现异常变化</w:t>
      </w:r>
      <w:r>
        <w:rPr>
          <w:rFonts w:hint="eastAsia" w:ascii="Times New Roman" w:hAnsi="Times New Roman" w:cs="Times New Roman"/>
          <w:color w:val="000000" w:themeColor="text1"/>
          <w:sz w:val="21"/>
          <w:lang w:val="en-US" w:eastAsia="zh-CN" w:bidi="ar-SA"/>
          <w14:textFill>
            <w14:solidFill>
              <w14:schemeClr w14:val="tx1"/>
            </w14:solidFill>
          </w14:textFill>
        </w:rPr>
        <w:t>；</w:t>
      </w:r>
    </w:p>
    <w:p w14:paraId="69D6332B">
      <w:pPr>
        <w:numPr>
          <w:ilvl w:val="0"/>
          <w:numId w:val="21"/>
        </w:numPr>
        <w:spacing w:line="240" w:lineRule="auto"/>
        <w:ind w:left="845" w:hanging="425"/>
        <w:rPr>
          <w:rFonts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lang w:val="en-US" w:eastAsia="zh-CN" w:bidi="ar-SA"/>
          <w14:textFill>
            <w14:solidFill>
              <w14:schemeClr w14:val="tx1"/>
            </w14:solidFill>
          </w14:textFill>
        </w:rPr>
        <w:t>邻井作业直接影响井筒工况；</w:t>
      </w:r>
    </w:p>
    <w:p w14:paraId="570AD1F7">
      <w:pPr>
        <w:numPr>
          <w:ilvl w:val="0"/>
          <w:numId w:val="21"/>
        </w:numPr>
        <w:spacing w:line="240" w:lineRule="auto"/>
        <w:ind w:left="845" w:hanging="425"/>
        <w:rPr>
          <w:rFonts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lang w:val="en-US" w:eastAsia="zh-CN" w:bidi="ar-SA"/>
          <w14:textFill>
            <w14:solidFill>
              <w14:schemeClr w14:val="tx1"/>
            </w14:solidFill>
          </w14:textFill>
        </w:rPr>
        <w:t>完成隐患治理。</w:t>
      </w:r>
    </w:p>
    <w:p w14:paraId="02C9BE7A">
      <w:pPr>
        <w:pStyle w:val="69"/>
        <w:adjustRightInd/>
        <w:spacing w:beforeLines="0" w:afterLines="0" w:line="240" w:lineRule="auto"/>
        <w:ind w:left="0" w:firstLine="0"/>
        <w:outlineLvl w:val="9"/>
        <w:rPr>
          <w:rFonts w:ascii="Times New Roman" w:hAnsi="Times New Roman" w:eastAsia="宋体" w:cs="Times New Roman"/>
          <w:color w:val="000000" w:themeColor="text1"/>
          <w:sz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lang w:val="en-US" w:eastAsia="zh-CN" w:bidi="ar-SA"/>
          <w14:textFill>
            <w14:solidFill>
              <w14:schemeClr w14:val="tx1"/>
            </w14:solidFill>
          </w14:textFill>
        </w:rPr>
        <w:t>停产井风险评估应包括井完整性评估和失效后果评估。井完整性评估包括停产井井屏障的腐蚀、泄漏和承压能力等；失效后果评估包括井周人居、设施、自然环境以及有毒有害气体等。</w:t>
      </w:r>
    </w:p>
    <w:p w14:paraId="5782FD6C">
      <w:pPr>
        <w:pStyle w:val="69"/>
        <w:adjustRightInd/>
        <w:spacing w:beforeLines="0" w:afterLines="0" w:line="240" w:lineRule="auto"/>
        <w:ind w:left="0" w:firstLine="0"/>
        <w:outlineLvl w:val="9"/>
        <w:rPr>
          <w:rFonts w:hint="eastAsia" w:ascii="宋体" w:eastAsia="宋体" w:cs="Times New Roman"/>
          <w:lang w:val="en-US" w:eastAsia="zh-CN"/>
        </w:rPr>
      </w:pPr>
      <w:r>
        <w:rPr>
          <w:rFonts w:hint="eastAsia" w:ascii="宋体" w:eastAsia="宋体"/>
          <w:lang w:val="en-US" w:eastAsia="zh-CN"/>
        </w:rPr>
        <w:t>停产井</w:t>
      </w:r>
      <w:r>
        <w:rPr>
          <w:rFonts w:hint="eastAsia" w:ascii="宋体" w:eastAsia="宋体" w:cs="Times New Roman"/>
          <w:lang w:val="en-US" w:eastAsia="zh-CN"/>
        </w:rPr>
        <w:t>隐患治理应制定方案，内容包括但不限于风险控制措施、应急处置。</w:t>
      </w:r>
    </w:p>
    <w:p w14:paraId="40ABABE6">
      <w:pPr>
        <w:pStyle w:val="69"/>
        <w:adjustRightInd/>
        <w:spacing w:beforeLines="0" w:afterLines="0" w:line="240" w:lineRule="auto"/>
        <w:ind w:left="0" w:firstLine="0"/>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停产井存在下列情形之一的，应立即落实降压处置、泄漏流体监测和隔离等现场风险控制措施，开展隐患治理：</w:t>
      </w:r>
    </w:p>
    <w:p w14:paraId="079FEE7E">
      <w:pPr>
        <w:numPr>
          <w:ilvl w:val="0"/>
          <w:numId w:val="21"/>
        </w:numPr>
        <w:spacing w:line="240" w:lineRule="auto"/>
        <w:ind w:left="845" w:hanging="425"/>
        <w:rPr>
          <w:rFonts w:hint="eastAsia" w:ascii="宋体" w:hAnsi="宋体" w:eastAsia="宋体" w:cs="宋体"/>
          <w:color w:val="000000" w:themeColor="text1"/>
          <w:sz w:val="21"/>
          <w:highlight w:val="none"/>
          <w:lang w:val="en-US" w:eastAsia="zh-CN" w:bidi="ar-SA"/>
          <w14:textFill>
            <w14:solidFill>
              <w14:schemeClr w14:val="tx1"/>
            </w14:solidFill>
          </w14:textFill>
        </w:rPr>
      </w:pPr>
      <w:r>
        <w:rPr>
          <w:rFonts w:hint="eastAsia" w:ascii="宋体" w:hAnsi="宋体" w:cs="宋体"/>
          <w:color w:val="000000" w:themeColor="text1"/>
          <w:sz w:val="21"/>
          <w:highlight w:val="none"/>
          <w:lang w:val="en-US" w:eastAsia="zh-CN" w:bidi="ar-SA"/>
          <w14:textFill>
            <w14:solidFill>
              <w14:schemeClr w14:val="tx1"/>
            </w14:solidFill>
          </w14:textFill>
        </w:rPr>
        <w:t>井口装置、升高短节承受内压大于或等于其实际承压能力的80%</w:t>
      </w:r>
      <w:r>
        <w:rPr>
          <w:rFonts w:hint="eastAsia" w:ascii="宋体" w:hAnsi="宋体" w:eastAsia="宋体" w:cs="宋体"/>
          <w:color w:val="000000" w:themeColor="text1"/>
          <w:sz w:val="21"/>
          <w:highlight w:val="none"/>
          <w:lang w:val="en-US" w:eastAsia="zh-CN" w:bidi="ar-SA"/>
          <w14:textFill>
            <w14:solidFill>
              <w14:schemeClr w14:val="tx1"/>
            </w14:solidFill>
          </w14:textFill>
        </w:rPr>
        <w:t>；</w:t>
      </w:r>
    </w:p>
    <w:p w14:paraId="140EDC29">
      <w:pPr>
        <w:numPr>
          <w:ilvl w:val="0"/>
          <w:numId w:val="21"/>
        </w:numPr>
        <w:spacing w:line="240" w:lineRule="auto"/>
        <w:ind w:left="845" w:hanging="425"/>
        <w:rPr>
          <w:rFonts w:hint="eastAsia" w:ascii="宋体" w:hAnsi="宋体" w:eastAsia="宋体" w:cs="宋体"/>
          <w:color w:val="000000" w:themeColor="text1"/>
          <w:sz w:val="21"/>
          <w:highlight w:val="none"/>
          <w:lang w:val="en-US" w:eastAsia="zh-CN" w:bidi="ar-SA"/>
          <w14:textFill>
            <w14:solidFill>
              <w14:schemeClr w14:val="tx1"/>
            </w14:solidFill>
          </w14:textFill>
        </w:rPr>
      </w:pPr>
      <w:r>
        <w:rPr>
          <w:rFonts w:hint="eastAsia" w:ascii="宋体" w:hAnsi="宋体" w:eastAsia="宋体" w:cs="宋体"/>
          <w:color w:val="000000" w:themeColor="text1"/>
          <w:sz w:val="21"/>
          <w:highlight w:val="none"/>
          <w:lang w:val="en-US" w:eastAsia="zh-CN" w:bidi="ar-SA"/>
          <w14:textFill>
            <w14:solidFill>
              <w14:schemeClr w14:val="tx1"/>
            </w14:solidFill>
          </w14:textFill>
        </w:rPr>
        <w:t>井口装置</w:t>
      </w:r>
      <w:r>
        <w:rPr>
          <w:rFonts w:hint="eastAsia" w:ascii="宋体" w:hAnsi="宋体" w:cs="宋体"/>
          <w:color w:val="000000" w:themeColor="text1"/>
          <w:sz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highlight w:val="none"/>
          <w:lang w:val="en-US" w:eastAsia="zh-CN" w:bidi="ar-SA"/>
          <w14:textFill>
            <w14:solidFill>
              <w14:schemeClr w14:val="tx1"/>
            </w14:solidFill>
          </w14:textFill>
        </w:rPr>
        <w:t>升高短节泄漏，且距泄漏点下风1 m处</w:t>
      </w:r>
      <w:r>
        <w:rPr>
          <w:rFonts w:hint="eastAsia" w:ascii="宋体" w:hAnsi="宋体" w:cs="宋体"/>
          <w:color w:val="000000" w:themeColor="text1"/>
          <w:sz w:val="21"/>
          <w:highlight w:val="none"/>
          <w:lang w:val="en-US" w:eastAsia="zh-CN" w:bidi="ar-SA"/>
          <w14:textFill>
            <w14:solidFill>
              <w14:schemeClr w14:val="tx1"/>
            </w14:solidFill>
          </w14:textFill>
        </w:rPr>
        <w:t>持续检测到</w:t>
      </w:r>
      <w:r>
        <w:rPr>
          <w:rFonts w:hint="eastAsia" w:ascii="宋体" w:hAnsi="宋体" w:eastAsia="宋体" w:cs="宋体"/>
          <w:color w:val="000000" w:themeColor="text1"/>
          <w:sz w:val="21"/>
          <w:highlight w:val="none"/>
          <w:lang w:val="en-US" w:eastAsia="zh-CN" w:bidi="ar-SA"/>
          <w14:textFill>
            <w14:solidFill>
              <w14:schemeClr w14:val="tx1"/>
            </w14:solidFill>
          </w14:textFill>
        </w:rPr>
        <w:t>可燃气体浓度大于或等于爆炸下限的50%</w:t>
      </w:r>
      <w:r>
        <w:rPr>
          <w:rFonts w:hint="eastAsia" w:ascii="宋体" w:hAnsi="宋体" w:cs="宋体"/>
          <w:color w:val="000000" w:themeColor="text1"/>
          <w:sz w:val="21"/>
          <w:highlight w:val="none"/>
          <w:lang w:val="en-US" w:eastAsia="zh-CN" w:bidi="ar-SA"/>
          <w14:textFill>
            <w14:solidFill>
              <w14:schemeClr w14:val="tx1"/>
            </w14:solidFill>
          </w14:textFill>
        </w:rPr>
        <w:t>；</w:t>
      </w:r>
    </w:p>
    <w:p w14:paraId="57ECC595">
      <w:pPr>
        <w:numPr>
          <w:ilvl w:val="0"/>
          <w:numId w:val="21"/>
        </w:numPr>
        <w:spacing w:line="240" w:lineRule="auto"/>
        <w:ind w:left="845" w:hanging="425"/>
        <w:rPr>
          <w:rFonts w:hint="eastAsia" w:ascii="宋体" w:hAnsi="宋体" w:eastAsia="宋体" w:cs="宋体"/>
          <w:color w:val="000000" w:themeColor="text1"/>
          <w:sz w:val="21"/>
          <w:highlight w:val="none"/>
          <w:lang w:val="en-US" w:eastAsia="zh-CN" w:bidi="ar-SA"/>
          <w14:textFill>
            <w14:solidFill>
              <w14:schemeClr w14:val="tx1"/>
            </w14:solidFill>
          </w14:textFill>
        </w:rPr>
      </w:pPr>
      <w:r>
        <w:rPr>
          <w:rFonts w:hint="eastAsia" w:ascii="宋体" w:hAnsi="宋体" w:eastAsia="宋体" w:cs="宋体"/>
          <w:color w:val="000000" w:themeColor="text1"/>
          <w:sz w:val="21"/>
          <w:highlight w:val="none"/>
          <w:lang w:val="en-US" w:eastAsia="zh-CN" w:bidi="ar-SA"/>
          <w14:textFill>
            <w14:solidFill>
              <w14:schemeClr w14:val="tx1"/>
            </w14:solidFill>
          </w14:textFill>
        </w:rPr>
        <w:t>井口装置</w:t>
      </w:r>
      <w:r>
        <w:rPr>
          <w:rFonts w:hint="eastAsia" w:ascii="宋体" w:hAnsi="宋体" w:cs="宋体"/>
          <w:color w:val="000000" w:themeColor="text1"/>
          <w:sz w:val="21"/>
          <w:highlight w:val="none"/>
          <w:lang w:val="en-US" w:eastAsia="zh-CN" w:bidi="ar-SA"/>
          <w14:textFill>
            <w14:solidFill>
              <w14:schemeClr w14:val="tx1"/>
            </w14:solidFill>
          </w14:textFill>
        </w:rPr>
        <w:t>、</w:t>
      </w:r>
      <w:r>
        <w:rPr>
          <w:rFonts w:hint="eastAsia" w:ascii="宋体" w:hAnsi="宋体" w:eastAsia="宋体" w:cs="宋体"/>
          <w:color w:val="000000" w:themeColor="text1"/>
          <w:sz w:val="21"/>
          <w:highlight w:val="none"/>
          <w:lang w:val="en-US" w:eastAsia="zh-CN" w:bidi="ar-SA"/>
          <w14:textFill>
            <w14:solidFill>
              <w14:schemeClr w14:val="tx1"/>
            </w14:solidFill>
          </w14:textFill>
        </w:rPr>
        <w:t>升高短节泄漏，且距泄漏点下风1 m处持续检测到硫化氢浓度大于或等于0.03 g/m</w:t>
      </w:r>
      <w:r>
        <w:rPr>
          <w:rFonts w:hint="eastAsia" w:ascii="宋体" w:hAnsi="宋体" w:eastAsia="宋体" w:cs="宋体"/>
          <w:color w:val="000000" w:themeColor="text1"/>
          <w:sz w:val="21"/>
          <w:highlight w:val="none"/>
          <w:vertAlign w:val="superscript"/>
          <w:lang w:val="en-US" w:eastAsia="zh-CN" w:bidi="ar-SA"/>
          <w14:textFill>
            <w14:solidFill>
              <w14:schemeClr w14:val="tx1"/>
            </w14:solidFill>
          </w14:textFill>
        </w:rPr>
        <w:t>3</w:t>
      </w:r>
      <w:r>
        <w:rPr>
          <w:rFonts w:hint="eastAsia" w:ascii="宋体" w:hAnsi="宋体" w:cs="宋体"/>
          <w:color w:val="000000" w:themeColor="text1"/>
          <w:sz w:val="21"/>
          <w:highlight w:val="none"/>
          <w:lang w:val="en-US" w:eastAsia="zh-CN" w:bidi="ar-SA"/>
          <w14:textFill>
            <w14:solidFill>
              <w14:schemeClr w14:val="tx1"/>
            </w14:solidFill>
          </w14:textFill>
        </w:rPr>
        <w:t>。</w:t>
      </w:r>
    </w:p>
    <w:p w14:paraId="1B233EA4">
      <w:pPr>
        <w:pStyle w:val="69"/>
        <w:adjustRightInd/>
        <w:snapToGrid/>
        <w:spacing w:before="0" w:beforeLines="0" w:after="0" w:afterLines="0" w:line="240" w:lineRule="auto"/>
        <w:ind w:firstLine="0"/>
        <w:outlineLvl w:val="9"/>
        <w:rPr>
          <w:rFonts w:hint="eastAsia"/>
          <w:lang w:val="en-US" w:eastAsia="zh-CN"/>
        </w:rPr>
      </w:pPr>
      <w:r>
        <w:rPr>
          <w:rFonts w:hint="eastAsia" w:ascii="宋体" w:eastAsia="宋体" w:cs="Times New Roman"/>
          <w:lang w:val="en-US" w:eastAsia="zh-CN"/>
        </w:rPr>
        <w:t>隐患治理结束后应通过试压或泄漏测试等方式验证治理效果。</w:t>
      </w:r>
    </w:p>
    <w:bookmarkEnd w:id="60"/>
    <w:p w14:paraId="0CAD06AA">
      <w:pPr>
        <w:pStyle w:val="108"/>
        <w:spacing w:before="312" w:after="312"/>
        <w:ind w:left="0" w:firstLine="0"/>
        <w:rPr>
          <w:rFonts w:hint="eastAsia"/>
          <w:color w:val="000000" w:themeColor="text1"/>
          <w:lang w:val="en-US" w:eastAsia="zh-CN"/>
          <w14:textFill>
            <w14:solidFill>
              <w14:schemeClr w14:val="tx1"/>
            </w14:solidFill>
          </w14:textFill>
        </w:rPr>
      </w:pPr>
      <w:bookmarkStart w:id="77" w:name="_Toc7441"/>
      <w:r>
        <w:rPr>
          <w:rFonts w:hint="eastAsia"/>
          <w:color w:val="000000" w:themeColor="text1"/>
          <w:lang w:val="en-US" w:eastAsia="zh-CN"/>
          <w14:textFill>
            <w14:solidFill>
              <w14:schemeClr w14:val="tx1"/>
            </w14:solidFill>
          </w14:textFill>
        </w:rPr>
        <w:t>复产</w:t>
      </w:r>
      <w:bookmarkEnd w:id="77"/>
    </w:p>
    <w:p w14:paraId="793B9F97">
      <w:pPr>
        <w:pStyle w:val="109"/>
        <w:spacing w:before="0" w:beforeLines="0" w:after="0" w:afterLines="0"/>
        <w:outlineLvl w:val="2"/>
        <w:rPr>
          <w:rFonts w:hint="eastAsia" w:ascii="宋体" w:hAnsi="宋体" w:eastAsia="宋体" w:cs="宋体"/>
          <w:lang w:val="en-US" w:eastAsia="zh-CN"/>
        </w:rPr>
      </w:pPr>
      <w:r>
        <w:rPr>
          <w:rFonts w:hint="eastAsia" w:ascii="宋体" w:hAnsi="宋体" w:eastAsia="宋体" w:cs="宋体"/>
          <w:lang w:val="en-US" w:eastAsia="zh-CN"/>
        </w:rPr>
        <w:t>复产前应对井筒和套管间环空（环空压力不为零）取样分析。</w:t>
      </w:r>
    </w:p>
    <w:p w14:paraId="2C9369F4">
      <w:pPr>
        <w:pStyle w:val="109"/>
        <w:spacing w:before="0" w:beforeLines="0" w:after="0" w:afterLines="0"/>
        <w:outlineLvl w:val="2"/>
        <w:rPr>
          <w:rFonts w:hint="eastAsia" w:ascii="宋体" w:hAnsi="宋体" w:eastAsia="宋体" w:cs="宋体"/>
          <w:lang w:val="en-US" w:eastAsia="zh-CN"/>
        </w:rPr>
      </w:pPr>
      <w:r>
        <w:rPr>
          <w:rFonts w:hint="eastAsia" w:ascii="宋体" w:hAnsi="宋体" w:eastAsia="宋体" w:cs="宋体"/>
          <w:lang w:val="en-US" w:eastAsia="zh-CN"/>
        </w:rPr>
        <w:t>硫化氢含量大于或等于30 g/m</w:t>
      </w:r>
      <w:r>
        <w:rPr>
          <w:rFonts w:hint="eastAsia" w:ascii="宋体" w:hAnsi="宋体" w:eastAsia="宋体" w:cs="宋体"/>
          <w:vertAlign w:val="superscript"/>
          <w:lang w:val="en-US" w:eastAsia="zh-CN"/>
        </w:rPr>
        <w:t>3</w:t>
      </w:r>
      <w:r>
        <w:rPr>
          <w:rFonts w:hint="eastAsia" w:ascii="宋体" w:hAnsi="宋体" w:eastAsia="宋体" w:cs="宋体"/>
          <w:lang w:val="en-US" w:eastAsia="zh-CN"/>
        </w:rPr>
        <w:t>且停产时间超过一年的气井，复产前应进行井筒腐蚀检测。</w:t>
      </w:r>
    </w:p>
    <w:p w14:paraId="76BF7BBC">
      <w:pPr>
        <w:pStyle w:val="109"/>
        <w:spacing w:before="0" w:beforeLines="0" w:after="0" w:afterLines="0"/>
        <w:outlineLvl w:val="2"/>
        <w:rPr>
          <w:rFonts w:hint="eastAsia" w:ascii="宋体" w:hAnsi="宋体" w:eastAsia="宋体" w:cs="宋体"/>
          <w:lang w:val="en-US" w:eastAsia="zh-CN"/>
        </w:rPr>
      </w:pPr>
      <w:r>
        <w:rPr>
          <w:rFonts w:hint="eastAsia" w:ascii="宋体" w:hAnsi="宋体" w:eastAsia="宋体" w:cs="宋体"/>
          <w:lang w:val="en-US" w:eastAsia="zh-CN"/>
        </w:rPr>
        <w:t>复产前应结合投产工况开展井完整性评价</w:t>
      </w:r>
      <w:bookmarkStart w:id="78" w:name="_Toc9099"/>
      <w:r>
        <w:rPr>
          <w:rFonts w:hint="eastAsia" w:ascii="宋体" w:hAnsi="宋体" w:eastAsia="宋体" w:cs="宋体"/>
          <w:lang w:val="en-US" w:eastAsia="zh-CN"/>
        </w:rPr>
        <w:t>。</w:t>
      </w:r>
    </w:p>
    <w:p w14:paraId="17189F3A">
      <w:pPr>
        <w:pStyle w:val="109"/>
        <w:spacing w:before="0" w:beforeLines="0" w:after="0" w:afterLines="0"/>
        <w:outlineLvl w:val="2"/>
        <w:rPr>
          <w:rFonts w:hint="eastAsia" w:ascii="宋体" w:hAnsi="宋体" w:eastAsia="宋体" w:cs="宋体"/>
          <w:lang w:val="en-US" w:eastAsia="zh-CN"/>
        </w:rPr>
      </w:pPr>
      <w:r>
        <w:rPr>
          <w:rFonts w:hint="eastAsia" w:ascii="宋体" w:hAnsi="宋体" w:eastAsia="宋体" w:cs="宋体"/>
          <w:lang w:val="en-US" w:eastAsia="zh-CN"/>
        </w:rPr>
        <w:t>应制定复产方案，内容包括但不限于投产流程、风险控制措施、应急处置。</w:t>
      </w:r>
    </w:p>
    <w:p w14:paraId="7D0F1D6F">
      <w:pPr>
        <w:pStyle w:val="109"/>
        <w:spacing w:before="0" w:beforeLines="0" w:after="0" w:afterLines="0"/>
        <w:outlineLvl w:val="2"/>
        <w:rPr>
          <w:rFonts w:hint="eastAsia" w:ascii="宋体" w:hAnsi="宋体" w:eastAsia="宋体" w:cs="宋体"/>
          <w:lang w:val="en-US" w:eastAsia="zh-CN"/>
        </w:rPr>
      </w:pPr>
      <w:r>
        <w:rPr>
          <w:rFonts w:hint="eastAsia" w:ascii="宋体" w:hAnsi="宋体" w:eastAsia="宋体" w:cs="宋体"/>
          <w:lang w:val="en-US" w:eastAsia="zh-CN"/>
        </w:rPr>
        <w:t>复产前应对井口与地面生产流程的完好性、联动有效性，消防、电气和应急设备可靠性进行安全检查。</w:t>
      </w:r>
    </w:p>
    <w:p w14:paraId="1976AAD0">
      <w:pPr>
        <w:pStyle w:val="109"/>
        <w:spacing w:before="0" w:beforeLines="0" w:after="0" w:afterLines="0"/>
        <w:outlineLvl w:val="2"/>
        <w:rPr>
          <w:rFonts w:hint="eastAsia" w:ascii="宋体" w:hAnsi="宋体" w:eastAsia="宋体" w:cs="宋体"/>
          <w:lang w:val="en-US" w:eastAsia="zh-CN"/>
        </w:rPr>
      </w:pPr>
      <w:r>
        <w:rPr>
          <w:rFonts w:hint="eastAsia" w:ascii="宋体" w:hAnsi="宋体" w:eastAsia="宋体" w:cs="宋体"/>
          <w:lang w:val="en-US" w:eastAsia="zh-CN"/>
        </w:rPr>
        <w:t>复产过程中应做好压力和油、气、水量的监测，发生异常按照应急处置程序进行处置。</w:t>
      </w:r>
    </w:p>
    <w:p w14:paraId="76B96F80">
      <w:pPr>
        <w:pStyle w:val="108"/>
        <w:spacing w:before="312" w:after="312"/>
        <w:ind w:left="0" w:firstLine="0"/>
        <w:rPr>
          <w:rFonts w:hint="eastAsia"/>
          <w:color w:val="000000" w:themeColor="text1"/>
          <w:highlight w:val="none"/>
          <w:lang w:val="en-US" w:eastAsia="zh-CN"/>
          <w14:textFill>
            <w14:solidFill>
              <w14:schemeClr w14:val="tx1"/>
            </w14:solidFill>
          </w14:textFill>
        </w:rPr>
      </w:pPr>
      <w:bookmarkStart w:id="79" w:name="_Toc1080"/>
      <w:r>
        <w:rPr>
          <w:rFonts w:hint="eastAsia"/>
          <w:color w:val="000000" w:themeColor="text1"/>
          <w:highlight w:val="none"/>
          <w:lang w:val="en-US" w:eastAsia="zh-CN"/>
          <w14:textFill>
            <w14:solidFill>
              <w14:schemeClr w14:val="tx1"/>
            </w14:solidFill>
          </w14:textFill>
        </w:rPr>
        <w:t>弃置</w:t>
      </w:r>
      <w:bookmarkEnd w:id="79"/>
    </w:p>
    <w:bookmarkEnd w:id="78"/>
    <w:p w14:paraId="0B6F1168">
      <w:pPr>
        <w:pStyle w:val="166"/>
        <w:spacing w:line="240" w:lineRule="auto"/>
        <w:ind w:left="0" w:firstLine="0"/>
        <w:rPr>
          <w:rFonts w:hint="eastAsia" w:ascii="宋体" w:hAnsi="宋体" w:eastAsia="宋体" w:cs="宋体"/>
          <w:highlight w:val="none"/>
          <w:lang w:val="en-US" w:eastAsia="zh-CN"/>
        </w:rPr>
      </w:pPr>
      <w:bookmarkStart w:id="80" w:name="_Toc11151"/>
      <w:bookmarkStart w:id="81" w:name="_Toc15679"/>
      <w:bookmarkStart w:id="82" w:name="_Toc14445"/>
      <w:r>
        <w:rPr>
          <w:rFonts w:hint="eastAsia" w:cs="Times New Roman"/>
          <w:highlight w:val="none"/>
          <w:lang w:val="en-US" w:eastAsia="zh-CN"/>
        </w:rPr>
        <w:t>停</w:t>
      </w:r>
      <w:r>
        <w:rPr>
          <w:rFonts w:hint="eastAsia" w:ascii="宋体" w:hAnsi="宋体" w:eastAsia="宋体" w:cs="宋体"/>
          <w:highlight w:val="none"/>
          <w:lang w:val="en-US" w:eastAsia="zh-CN"/>
        </w:rPr>
        <w:t>产井存在下列情形之一的，应制定计划采取永久封井措施：</w:t>
      </w:r>
    </w:p>
    <w:p w14:paraId="36470256">
      <w:pPr>
        <w:numPr>
          <w:ilvl w:val="0"/>
          <w:numId w:val="21"/>
        </w:numPr>
        <w:spacing w:line="240" w:lineRule="auto"/>
        <w:ind w:left="845" w:hanging="425"/>
        <w:rPr>
          <w:rFonts w:hint="eastAsia" w:ascii="宋体" w:hAnsi="宋体" w:eastAsia="宋体" w:cs="宋体"/>
          <w:color w:val="000000" w:themeColor="text1"/>
          <w:sz w:val="21"/>
          <w:highlight w:val="none"/>
          <w:lang w:val="en-US" w:eastAsia="zh-CN" w:bidi="ar-SA"/>
          <w14:textFill>
            <w14:solidFill>
              <w14:schemeClr w14:val="tx1"/>
            </w14:solidFill>
          </w14:textFill>
        </w:rPr>
      </w:pPr>
      <w:r>
        <w:rPr>
          <w:rFonts w:hint="eastAsia" w:ascii="宋体" w:hAnsi="宋体" w:eastAsia="宋体" w:cs="宋体"/>
          <w:color w:val="000000" w:themeColor="text1"/>
          <w:sz w:val="21"/>
          <w:highlight w:val="none"/>
          <w:lang w:val="en-US" w:eastAsia="zh-CN" w:bidi="ar-SA"/>
          <w14:textFill>
            <w14:solidFill>
              <w14:schemeClr w14:val="tx1"/>
            </w14:solidFill>
          </w14:textFill>
        </w:rPr>
        <w:t>油层套管承受内压大于或等于其实际承压能力的80%；</w:t>
      </w:r>
    </w:p>
    <w:p w14:paraId="72B034D1">
      <w:pPr>
        <w:numPr>
          <w:ilvl w:val="0"/>
          <w:numId w:val="21"/>
        </w:numPr>
        <w:spacing w:line="240" w:lineRule="auto"/>
        <w:ind w:left="845" w:hanging="425"/>
        <w:rPr>
          <w:rFonts w:hint="eastAsia" w:ascii="宋体" w:hAnsi="宋体" w:eastAsia="宋体" w:cs="宋体"/>
          <w:color w:val="000000" w:themeColor="text1"/>
          <w:sz w:val="21"/>
          <w:highlight w:val="none"/>
          <w:lang w:val="en-US" w:eastAsia="zh-CN" w:bidi="ar-SA"/>
          <w14:textFill>
            <w14:solidFill>
              <w14:schemeClr w14:val="tx1"/>
            </w14:solidFill>
          </w14:textFill>
        </w:rPr>
      </w:pPr>
      <w:r>
        <w:rPr>
          <w:rFonts w:hint="eastAsia" w:ascii="宋体" w:hAnsi="宋体" w:eastAsia="宋体" w:cs="宋体"/>
          <w:color w:val="000000" w:themeColor="text1"/>
          <w:sz w:val="21"/>
          <w:highlight w:val="none"/>
          <w:lang w:val="en-US" w:eastAsia="zh-CN" w:bidi="ar-SA"/>
          <w14:textFill>
            <w14:solidFill>
              <w14:schemeClr w14:val="tx1"/>
            </w14:solidFill>
          </w14:textFill>
        </w:rPr>
        <w:t>套管间环空压力大于或等于环空最大允许压力；</w:t>
      </w:r>
    </w:p>
    <w:p w14:paraId="1F139F1E">
      <w:pPr>
        <w:numPr>
          <w:ilvl w:val="0"/>
          <w:numId w:val="21"/>
        </w:numPr>
        <w:spacing w:line="240" w:lineRule="auto"/>
        <w:ind w:left="845" w:hanging="425"/>
        <w:rPr>
          <w:rFonts w:hint="eastAsia" w:ascii="宋体" w:hAnsi="宋体" w:eastAsia="宋体" w:cs="宋体"/>
          <w:color w:val="000000" w:themeColor="text1"/>
          <w:sz w:val="21"/>
          <w:highlight w:val="none"/>
          <w:lang w:val="en-US" w:eastAsia="zh-CN" w:bidi="ar-SA"/>
          <w14:textFill>
            <w14:solidFill>
              <w14:schemeClr w14:val="tx1"/>
            </w14:solidFill>
          </w14:textFill>
        </w:rPr>
      </w:pPr>
      <w:r>
        <w:rPr>
          <w:rFonts w:hint="eastAsia" w:ascii="宋体" w:hAnsi="宋体" w:eastAsia="宋体" w:cs="宋体"/>
          <w:color w:val="000000" w:themeColor="text1"/>
          <w:sz w:val="21"/>
          <w:highlight w:val="none"/>
          <w:lang w:val="en-US" w:eastAsia="zh-CN" w:bidi="ar-SA"/>
          <w14:textFill>
            <w14:solidFill>
              <w14:schemeClr w14:val="tx1"/>
            </w14:solidFill>
          </w14:textFill>
        </w:rPr>
        <w:t>井周附近地表泄漏，且距泄漏点下风1 m处持续检测到可燃气体浓度大于或等于爆炸下限的50%；</w:t>
      </w:r>
    </w:p>
    <w:p w14:paraId="01DB78B6">
      <w:pPr>
        <w:numPr>
          <w:ilvl w:val="0"/>
          <w:numId w:val="21"/>
        </w:numPr>
        <w:spacing w:line="240" w:lineRule="auto"/>
        <w:ind w:left="845" w:hanging="425"/>
        <w:rPr>
          <w:rFonts w:hint="eastAsia" w:ascii="宋体" w:hAnsi="宋体" w:eastAsia="宋体" w:cs="宋体"/>
          <w:color w:val="000000" w:themeColor="text1"/>
          <w:sz w:val="21"/>
          <w:highlight w:val="none"/>
          <w:lang w:val="en-US" w:eastAsia="zh-CN" w:bidi="ar-SA"/>
          <w14:textFill>
            <w14:solidFill>
              <w14:schemeClr w14:val="tx1"/>
            </w14:solidFill>
          </w14:textFill>
        </w:rPr>
      </w:pPr>
      <w:r>
        <w:rPr>
          <w:rFonts w:hint="eastAsia" w:ascii="宋体" w:hAnsi="宋体" w:eastAsia="宋体" w:cs="宋体"/>
          <w:color w:val="000000" w:themeColor="text1"/>
          <w:sz w:val="21"/>
          <w:highlight w:val="none"/>
          <w:lang w:val="en-US" w:eastAsia="zh-CN" w:bidi="ar-SA"/>
          <w14:textFill>
            <w14:solidFill>
              <w14:schemeClr w14:val="tx1"/>
            </w14:solidFill>
          </w14:textFill>
        </w:rPr>
        <w:t>井周附近地表泄漏，且距泄漏点下风1 m处持续检测到硫化氢浓度大于或等于0.03 g/m</w:t>
      </w:r>
      <w:r>
        <w:rPr>
          <w:rFonts w:hint="eastAsia" w:ascii="宋体" w:hAnsi="宋体" w:eastAsia="宋体" w:cs="宋体"/>
          <w:color w:val="000000" w:themeColor="text1"/>
          <w:sz w:val="21"/>
          <w:highlight w:val="none"/>
          <w:vertAlign w:val="superscript"/>
          <w:lang w:val="en-US" w:eastAsia="zh-CN" w:bidi="ar-SA"/>
          <w14:textFill>
            <w14:solidFill>
              <w14:schemeClr w14:val="tx1"/>
            </w14:solidFill>
          </w14:textFill>
        </w:rPr>
        <w:t>3</w:t>
      </w:r>
      <w:r>
        <w:rPr>
          <w:rFonts w:hint="eastAsia" w:ascii="宋体" w:hAnsi="宋体" w:eastAsia="宋体" w:cs="宋体"/>
          <w:color w:val="000000" w:themeColor="text1"/>
          <w:sz w:val="21"/>
          <w:highlight w:val="none"/>
          <w:lang w:val="en-US" w:eastAsia="zh-CN" w:bidi="ar-SA"/>
          <w14:textFill>
            <w14:solidFill>
              <w14:schemeClr w14:val="tx1"/>
            </w14:solidFill>
          </w14:textFill>
        </w:rPr>
        <w:t>；</w:t>
      </w:r>
    </w:p>
    <w:p w14:paraId="7DC3766C">
      <w:pPr>
        <w:numPr>
          <w:ilvl w:val="0"/>
          <w:numId w:val="21"/>
        </w:numPr>
        <w:spacing w:line="240" w:lineRule="auto"/>
        <w:ind w:left="845" w:hanging="425"/>
        <w:rPr>
          <w:rFonts w:hint="eastAsia" w:ascii="宋体" w:hAnsi="宋体" w:eastAsia="宋体" w:cs="宋体"/>
          <w:color w:val="000000" w:themeColor="text1"/>
          <w:sz w:val="21"/>
          <w:highlight w:val="none"/>
          <w:lang w:val="en-US" w:eastAsia="zh-CN" w:bidi="ar-SA"/>
          <w14:textFill>
            <w14:solidFill>
              <w14:schemeClr w14:val="tx1"/>
            </w14:solidFill>
          </w14:textFill>
        </w:rPr>
      </w:pPr>
      <w:r>
        <w:rPr>
          <w:rFonts w:hint="eastAsia" w:ascii="宋体" w:hAnsi="宋体" w:eastAsia="宋体" w:cs="宋体"/>
          <w:color w:val="000000" w:themeColor="text1"/>
          <w:sz w:val="21"/>
          <w:highlight w:val="none"/>
          <w:lang w:val="en-US" w:eastAsia="zh-CN" w:bidi="ar-SA"/>
          <w14:textFill>
            <w14:solidFill>
              <w14:schemeClr w14:val="tx1"/>
            </w14:solidFill>
          </w14:textFill>
        </w:rPr>
        <w:t>停产十年及以上且评估无利用价值；</w:t>
      </w:r>
    </w:p>
    <w:p w14:paraId="1DCFC327">
      <w:pPr>
        <w:numPr>
          <w:ilvl w:val="0"/>
          <w:numId w:val="21"/>
        </w:numPr>
        <w:spacing w:line="240" w:lineRule="auto"/>
        <w:ind w:left="845" w:hanging="425"/>
        <w:rPr>
          <w:rFonts w:hint="default" w:ascii="Times New Roman" w:hAnsi="Times New Roman" w:eastAsia="宋体" w:cs="Times New Roman"/>
          <w:color w:val="000000" w:themeColor="text1"/>
          <w:sz w:val="21"/>
          <w:highlight w:val="none"/>
          <w:lang w:val="en-US" w:eastAsia="zh-CN" w:bidi="ar-SA"/>
          <w14:textFill>
            <w14:solidFill>
              <w14:schemeClr w14:val="tx1"/>
            </w14:solidFill>
          </w14:textFill>
        </w:rPr>
      </w:pPr>
      <w:r>
        <w:rPr>
          <w:rFonts w:hint="eastAsia" w:ascii="宋体" w:hAnsi="宋体" w:eastAsia="宋体" w:cs="宋体"/>
          <w:color w:val="000000" w:themeColor="text1"/>
          <w:sz w:val="21"/>
          <w:highlight w:val="none"/>
          <w:lang w:val="en-US" w:eastAsia="zh-CN" w:bidi="ar-SA"/>
          <w14:textFill>
            <w14:solidFill>
              <w14:schemeClr w14:val="tx1"/>
            </w14:solidFill>
          </w14:textFill>
        </w:rPr>
        <w:t>存在6.4.5情形，且无法通过技术措施削减风险</w:t>
      </w:r>
      <w:bookmarkEnd w:id="80"/>
      <w:bookmarkEnd w:id="81"/>
      <w:bookmarkEnd w:id="82"/>
      <w:r>
        <w:rPr>
          <w:rFonts w:hint="eastAsia" w:ascii="宋体" w:hAnsi="宋体" w:eastAsia="宋体" w:cs="宋体"/>
          <w:color w:val="000000" w:themeColor="text1"/>
          <w:sz w:val="21"/>
          <w:highlight w:val="none"/>
          <w:lang w:val="en-US" w:eastAsia="zh-CN" w:bidi="ar-SA"/>
          <w14:textFill>
            <w14:solidFill>
              <w14:schemeClr w14:val="tx1"/>
            </w14:solidFill>
          </w14:textFill>
        </w:rPr>
        <w:t>。</w:t>
      </w:r>
    </w:p>
    <w:p w14:paraId="05C3E9F2">
      <w:pPr>
        <w:pStyle w:val="109"/>
        <w:spacing w:before="0" w:beforeLines="0" w:after="0" w:afterLines="0"/>
        <w:outlineLvl w:val="2"/>
        <w:rPr>
          <w:rFonts w:hint="eastAsia" w:ascii="宋体" w:hAnsi="宋体" w:eastAsia="宋体" w:cs="宋体"/>
          <w:lang w:val="en-US" w:eastAsia="zh-CN"/>
        </w:rPr>
      </w:pPr>
      <w:r>
        <w:rPr>
          <w:rFonts w:hint="eastAsia" w:ascii="宋体" w:hAnsi="宋体" w:eastAsia="宋体" w:cs="宋体"/>
          <w:lang w:val="en-US" w:eastAsia="zh-CN"/>
        </w:rPr>
        <w:t>应按照“一井一案”制定弃置作业方案，内容包括但不限于作业流程、风险控制措施、应急处置、硫化氢防护。</w:t>
      </w:r>
    </w:p>
    <w:p w14:paraId="5512BE2B">
      <w:pPr>
        <w:pStyle w:val="109"/>
        <w:spacing w:before="0" w:beforeLines="0" w:after="0" w:afterLines="0"/>
        <w:outlineLvl w:val="2"/>
        <w:rPr>
          <w:rFonts w:hint="eastAsia" w:ascii="宋体" w:hAnsi="宋体" w:eastAsia="宋体" w:cs="宋体"/>
          <w:lang w:val="en-US" w:eastAsia="zh-CN"/>
        </w:rPr>
      </w:pPr>
      <w:r>
        <w:rPr>
          <w:rFonts w:hint="eastAsia" w:ascii="宋体" w:hAnsi="宋体" w:eastAsia="宋体" w:cs="宋体"/>
          <w:lang w:val="en-US" w:eastAsia="zh-CN"/>
        </w:rPr>
        <w:t>永久封井作业应能防止地层流体从井筒内、各层套管环空和套管外水泥环运移至淡水层或地表，封堵工具、封堵材料应满足永久性封堵需要。</w:t>
      </w:r>
    </w:p>
    <w:p w14:paraId="07E6CF29">
      <w:pPr>
        <w:pStyle w:val="109"/>
        <w:spacing w:before="0" w:beforeLines="0" w:after="0" w:afterLines="0"/>
        <w:outlineLvl w:val="2"/>
        <w:rPr>
          <w:rFonts w:hint="eastAsia" w:ascii="宋体" w:hAnsi="宋体" w:eastAsia="宋体" w:cs="宋体"/>
          <w:lang w:val="en-US" w:eastAsia="zh-CN"/>
        </w:rPr>
      </w:pPr>
      <w:r>
        <w:rPr>
          <w:rFonts w:hint="eastAsia" w:ascii="宋体" w:hAnsi="宋体" w:eastAsia="宋体" w:cs="宋体"/>
          <w:lang w:val="en-US" w:eastAsia="zh-CN"/>
        </w:rPr>
        <w:t>永久封井后应确认井口和套管间环空压力为零、地表无窜漏。</w:t>
      </w:r>
    </w:p>
    <w:p w14:paraId="372B3247">
      <w:pPr>
        <w:pStyle w:val="109"/>
        <w:spacing w:before="0" w:beforeLines="0" w:after="0" w:afterLines="0"/>
        <w:outlineLvl w:val="2"/>
        <w:rPr>
          <w:rFonts w:hint="eastAsia" w:ascii="宋体" w:hAnsi="宋体" w:eastAsia="宋体" w:cs="宋体"/>
          <w:lang w:val="en-US" w:eastAsia="zh-CN"/>
        </w:rPr>
      </w:pPr>
      <w:r>
        <w:rPr>
          <w:rFonts w:hint="eastAsia" w:ascii="宋体" w:hAnsi="宋体" w:eastAsia="宋体" w:cs="宋体"/>
          <w:lang w:val="en-US" w:eastAsia="zh-CN"/>
        </w:rPr>
        <w:t>永久封井后应对封井效果进行评估和验收。</w:t>
      </w:r>
    </w:p>
    <w:p w14:paraId="3FF76D56">
      <w:pPr>
        <w:pStyle w:val="109"/>
        <w:spacing w:before="0" w:beforeLines="0" w:after="0" w:afterLines="0"/>
        <w:outlineLvl w:val="2"/>
        <w:rPr>
          <w:rFonts w:hint="eastAsia" w:ascii="宋体" w:hAnsi="宋体" w:eastAsia="宋体" w:cs="宋体"/>
          <w:lang w:val="en-US" w:eastAsia="zh-CN"/>
        </w:rPr>
      </w:pPr>
      <w:r>
        <w:rPr>
          <w:rFonts w:hint="eastAsia" w:ascii="宋体" w:hAnsi="宋体" w:eastAsia="宋体" w:cs="宋体"/>
          <w:lang w:val="en-US" w:eastAsia="zh-CN"/>
        </w:rPr>
        <w:t>企业应对保留井口装置的弃置井进行检查，至少每两年一次</w:t>
      </w:r>
      <w:bookmarkEnd w:id="17"/>
      <w:bookmarkEnd w:id="50"/>
      <w:bookmarkEnd w:id="51"/>
      <w:r>
        <w:rPr>
          <w:rFonts w:hint="eastAsia" w:ascii="宋体" w:hAnsi="宋体" w:eastAsia="宋体" w:cs="宋体"/>
          <w:lang w:val="en-US" w:eastAsia="zh-CN"/>
        </w:rPr>
        <w:t>。</w:t>
      </w:r>
    </w:p>
    <w:p w14:paraId="6AB778CA">
      <w:pPr>
        <w:pStyle w:val="108"/>
        <w:spacing w:before="312" w:after="312"/>
        <w:rPr>
          <w:rFonts w:hint="eastAsia"/>
          <w:color w:val="000000" w:themeColor="text1"/>
          <w14:textFill>
            <w14:solidFill>
              <w14:schemeClr w14:val="tx1"/>
            </w14:solidFill>
          </w14:textFill>
        </w:rPr>
      </w:pPr>
      <w:bookmarkStart w:id="83" w:name="_Toc32256"/>
      <w:r>
        <w:rPr>
          <w:rFonts w:hint="eastAsia"/>
          <w:color w:val="000000" w:themeColor="text1"/>
          <w:lang w:val="en-US" w:eastAsia="zh-CN"/>
          <w14:textFill>
            <w14:solidFill>
              <w14:schemeClr w14:val="tx1"/>
            </w14:solidFill>
          </w14:textFill>
        </w:rPr>
        <w:t>证实方法</w:t>
      </w:r>
      <w:bookmarkEnd w:id="83"/>
    </w:p>
    <w:p w14:paraId="6D6A070E">
      <w:pPr>
        <w:pStyle w:val="109"/>
        <w:spacing w:before="0" w:beforeLines="0" w:after="0" w:afterLines="0"/>
        <w:outlineLvl w:val="2"/>
        <w:rPr>
          <w:rFonts w:hint="default" w:ascii="宋体" w:hAnsi="宋体" w:eastAsia="宋体" w:cs="宋体"/>
          <w:lang w:val="en-US" w:eastAsia="zh-CN"/>
        </w:rPr>
      </w:pPr>
      <w:bookmarkStart w:id="84" w:name="_Toc14933"/>
      <w:bookmarkStart w:id="85" w:name="_Toc23127"/>
      <w:bookmarkStart w:id="86" w:name="_Toc13659"/>
      <w:bookmarkStart w:id="87" w:name="_Toc1632"/>
      <w:bookmarkStart w:id="88" w:name="_Toc10404"/>
      <w:bookmarkStart w:id="89" w:name="_Toc15388"/>
      <w:bookmarkStart w:id="90" w:name="_Toc20865"/>
      <w:bookmarkStart w:id="91" w:name="_Toc7100"/>
      <w:bookmarkStart w:id="92" w:name="_Toc23131"/>
      <w:bookmarkStart w:id="93" w:name="_Toc20325"/>
      <w:bookmarkStart w:id="94" w:name="_Toc11014"/>
      <w:bookmarkStart w:id="95" w:name="_Toc7898"/>
      <w:bookmarkStart w:id="96" w:name="_Toc13734"/>
      <w:bookmarkStart w:id="97" w:name="_Toc15442"/>
      <w:bookmarkStart w:id="98" w:name="_Toc17922"/>
      <w:bookmarkStart w:id="99" w:name="_Toc30113"/>
      <w:bookmarkStart w:id="100" w:name="_Toc16482"/>
      <w:bookmarkStart w:id="101" w:name="_Toc240"/>
      <w:bookmarkStart w:id="102" w:name="_Toc14244"/>
      <w:bookmarkStart w:id="103" w:name="_Toc13486"/>
      <w:bookmarkStart w:id="104" w:name="_Toc8132"/>
      <w:bookmarkStart w:id="105" w:name="_Toc3696"/>
      <w:bookmarkStart w:id="106" w:name="_Toc13009"/>
      <w:bookmarkStart w:id="107" w:name="_Toc13399"/>
      <w:bookmarkStart w:id="108" w:name="_Toc28526"/>
      <w:bookmarkStart w:id="109" w:name="_Toc9232"/>
      <w:bookmarkStart w:id="110" w:name="_Toc6446"/>
      <w:bookmarkStart w:id="111" w:name="_Toc10935"/>
      <w:bookmarkStart w:id="112" w:name="_Toc3594"/>
      <w:bookmarkStart w:id="113" w:name="_Toc31072"/>
      <w:bookmarkStart w:id="114" w:name="_Toc30833"/>
      <w:bookmarkStart w:id="115" w:name="_Toc403"/>
      <w:bookmarkStart w:id="116" w:name="_Toc15730"/>
      <w:bookmarkStart w:id="117" w:name="_Toc4235"/>
      <w:bookmarkStart w:id="118" w:name="_Toc17068"/>
      <w:bookmarkStart w:id="119" w:name="_Toc19249"/>
      <w:bookmarkStart w:id="120" w:name="_Toc5095"/>
      <w:bookmarkStart w:id="121" w:name="_Toc3329"/>
      <w:bookmarkStart w:id="122" w:name="_Toc20544"/>
      <w:r>
        <w:rPr>
          <w:rFonts w:hint="default" w:ascii="宋体" w:hAnsi="宋体" w:eastAsia="宋体" w:cs="宋体"/>
          <w:lang w:val="en-US" w:eastAsia="zh-CN"/>
        </w:rPr>
        <w:t>应查验管理制度文件、应急预案与演练记录、方案审批与验收记录等资料证实总体要求。</w:t>
      </w:r>
    </w:p>
    <w:p w14:paraId="3E73BC24">
      <w:pPr>
        <w:pStyle w:val="109"/>
        <w:spacing w:before="0" w:beforeLines="0" w:after="0" w:afterLines="0"/>
        <w:outlineLvl w:val="2"/>
        <w:rPr>
          <w:rFonts w:hint="default" w:ascii="宋体" w:hAnsi="宋体" w:eastAsia="宋体" w:cs="宋体"/>
          <w:lang w:val="en-US" w:eastAsia="zh-CN"/>
        </w:rPr>
      </w:pPr>
      <w:r>
        <w:rPr>
          <w:rFonts w:hint="default" w:ascii="宋体" w:hAnsi="宋体" w:eastAsia="宋体" w:cs="宋体"/>
          <w:lang w:val="en-US" w:eastAsia="zh-CN"/>
        </w:rPr>
        <w:t>应查验作业方案、作业记录等资料，并开展现场检查证实停产前准备、复产及弃置要求。</w:t>
      </w:r>
    </w:p>
    <w:p w14:paraId="755D692E">
      <w:pPr>
        <w:pStyle w:val="109"/>
        <w:spacing w:before="0" w:beforeLines="0" w:after="0" w:afterLines="0"/>
        <w:outlineLvl w:val="2"/>
        <w:rPr>
          <w:rFonts w:hint="eastAsia" w:ascii="宋体" w:hAnsi="宋体" w:eastAsia="宋体" w:cs="宋体"/>
          <w:lang w:val="en-US" w:eastAsia="zh-CN"/>
        </w:rPr>
      </w:pPr>
      <w:r>
        <w:rPr>
          <w:rFonts w:hint="default" w:ascii="宋体" w:hAnsi="宋体" w:eastAsia="宋体" w:cs="宋体"/>
          <w:lang w:val="en-US" w:eastAsia="zh-CN"/>
        </w:rPr>
        <w:t>应查验井基础台账、检查维护记录、监测检测报告、风险评估报告、隐患清单和治理记录等资料，并开展现场检查证实停产期管控要求。</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cs="宋体"/>
          <w:lang w:val="en-US" w:eastAsia="zh-CN"/>
        </w:rPr>
        <mc:AlternateContent>
          <mc:Choice Requires="wps">
            <w:drawing>
              <wp:anchor distT="0" distB="0" distL="114300" distR="114300" simplePos="0" relativeHeight="251663360" behindDoc="0" locked="0" layoutInCell="1" allowOverlap="1">
                <wp:simplePos x="0" y="0"/>
                <wp:positionH relativeFrom="column">
                  <wp:posOffset>2357755</wp:posOffset>
                </wp:positionH>
                <wp:positionV relativeFrom="paragraph">
                  <wp:posOffset>676275</wp:posOffset>
                </wp:positionV>
                <wp:extent cx="1393190" cy="0"/>
                <wp:effectExtent l="0" t="0" r="0" b="0"/>
                <wp:wrapNone/>
                <wp:docPr id="7" name="直接连接符 7"/>
                <wp:cNvGraphicFramePr/>
                <a:graphic xmlns:a="http://schemas.openxmlformats.org/drawingml/2006/main">
                  <a:graphicData uri="http://schemas.microsoft.com/office/word/2010/wordprocessingShape">
                    <wps:wsp>
                      <wps:cNvCnPr/>
                      <wps:spPr>
                        <a:xfrm>
                          <a:off x="1348105" y="4623435"/>
                          <a:ext cx="139319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85.65pt;margin-top:53.25pt;height:0pt;width:109.7pt;z-index:251663360;mso-width-relative:page;mso-height-relative:page;" filled="f" stroked="t" coordsize="21600,21600" o:gfxdata="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&#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yC/xLXAAAACwEAAA8AAAAAAAAAAQAgAAAAIgAAAGRy&#10;cy9kb3ducmV2LnhtbFBLAQIUABQAAAAIAIdO4kC7QBbnzQEAAHYDAAAOAAAAAAAAAAEAIAAAACYB&#10;AABkcnMvZTJvRG9jLnhtbFBLBQYAAAAABgAGAFkBAABlBQAAAAA=&#10;">
                <v:fill on="f" focussize="0,0"/>
                <v:stroke color="#000000" joinstyle="round"/>
                <v:imagedata o:title=""/>
                <o:lock v:ext="edit" aspectratio="f"/>
              </v:line>
            </w:pict>
          </mc:Fallback>
        </mc:AlternateConten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748BD35">
      <w:pPr>
        <w:pStyle w:val="60"/>
        <w:rPr>
          <w:rFonts w:hint="eastAsia" w:ascii="宋体" w:hAnsi="宋体" w:eastAsia="宋体" w:cs="宋体"/>
          <w:lang w:val="en-US" w:eastAsia="zh-CN"/>
        </w:rPr>
      </w:pPr>
    </w:p>
    <w:p w14:paraId="0F190455">
      <w:pPr>
        <w:pStyle w:val="60"/>
        <w:rPr>
          <w:rFonts w:hint="eastAsia" w:ascii="宋体" w:hAnsi="宋体" w:eastAsia="宋体" w:cs="宋体"/>
          <w:lang w:val="en-US" w:eastAsia="zh-CN"/>
        </w:rPr>
      </w:pPr>
    </w:p>
    <w:p w14:paraId="1B1FD417">
      <w:pPr>
        <w:pStyle w:val="60"/>
        <w:rPr>
          <w:rFonts w:hint="eastAsia" w:ascii="宋体" w:hAnsi="宋体" w:eastAsia="宋体" w:cs="宋体"/>
          <w:lang w:val="en-US" w:eastAsia="zh-CN"/>
        </w:rPr>
      </w:pPr>
    </w:p>
    <w:p w14:paraId="7B16EB0A">
      <w:pPr>
        <w:pStyle w:val="60"/>
        <w:rPr>
          <w:rFonts w:hint="eastAsia" w:ascii="宋体" w:hAnsi="宋体" w:eastAsia="宋体" w:cs="宋体"/>
          <w:lang w:val="en-US" w:eastAsia="zh-CN"/>
        </w:rPr>
        <w:sectPr>
          <w:headerReference r:id="rId16" w:type="default"/>
          <w:footerReference r:id="rId17" w:type="default"/>
          <w:footerReference r:id="rId18" w:type="even"/>
          <w:pgSz w:w="11906" w:h="16838"/>
          <w:pgMar w:top="1928" w:right="1134" w:bottom="1134" w:left="1134" w:header="1418" w:footer="1134" w:gutter="284"/>
          <w:pgNumType w:fmt="decimal" w:start="1"/>
          <w:cols w:space="425" w:num="1"/>
          <w:formProt w:val="0"/>
          <w:docGrid w:type="lines" w:linePitch="312" w:charSpace="0"/>
        </w:sectPr>
      </w:pPr>
    </w:p>
    <w:p w14:paraId="5273F8E0">
      <w:pPr>
        <w:adjustRightInd/>
        <w:spacing w:line="240" w:lineRule="auto"/>
        <w:jc w:val="center"/>
        <w:outlineLvl w:val="0"/>
        <w:rPr>
          <w:rFonts w:hint="eastAsia" w:ascii="Times New Roman" w:hAnsi="Times New Roman" w:eastAsia="黑体"/>
          <w:b/>
          <w:color w:val="auto"/>
          <w:spacing w:val="44"/>
          <w:sz w:val="52"/>
          <w:szCs w:val="52"/>
          <w:lang w:val="en-US" w:eastAsia="zh-CN"/>
        </w:rPr>
      </w:pPr>
    </w:p>
    <w:p w14:paraId="39CE8A24">
      <w:pPr>
        <w:adjustRightInd/>
        <w:spacing w:line="240" w:lineRule="auto"/>
        <w:jc w:val="center"/>
        <w:outlineLvl w:val="0"/>
        <w:rPr>
          <w:rFonts w:hint="eastAsia" w:ascii="Times New Roman" w:hAnsi="Times New Roman" w:eastAsia="黑体"/>
          <w:b/>
          <w:color w:val="auto"/>
          <w:spacing w:val="44"/>
          <w:sz w:val="52"/>
          <w:szCs w:val="52"/>
        </w:rPr>
      </w:pPr>
    </w:p>
    <w:p w14:paraId="1399630C">
      <w:pPr>
        <w:adjustRightInd/>
        <w:spacing w:line="240" w:lineRule="auto"/>
        <w:jc w:val="center"/>
        <w:outlineLvl w:val="0"/>
        <w:rPr>
          <w:rFonts w:hint="eastAsia" w:ascii="Times New Roman" w:hAnsi="Times New Roman" w:eastAsia="黑体"/>
          <w:b/>
          <w:color w:val="auto"/>
          <w:spacing w:val="44"/>
          <w:sz w:val="52"/>
          <w:szCs w:val="52"/>
        </w:rPr>
      </w:pPr>
    </w:p>
    <w:p w14:paraId="4A3FDE07">
      <w:pPr>
        <w:adjustRightInd/>
        <w:spacing w:line="240" w:lineRule="auto"/>
        <w:jc w:val="center"/>
        <w:outlineLvl w:val="0"/>
        <w:rPr>
          <w:rFonts w:hint="eastAsia" w:ascii="Times New Roman" w:hAnsi="Times New Roman" w:eastAsia="黑体"/>
          <w:b/>
          <w:color w:val="auto"/>
          <w:spacing w:val="44"/>
          <w:sz w:val="52"/>
          <w:szCs w:val="52"/>
        </w:rPr>
      </w:pPr>
      <w:r>
        <w:rPr>
          <w:rFonts w:hint="eastAsia" w:ascii="Times New Roman" w:hAnsi="Times New Roman" w:eastAsia="黑体"/>
          <w:b/>
          <w:color w:val="auto"/>
          <w:spacing w:val="44"/>
          <w:sz w:val="52"/>
          <w:szCs w:val="52"/>
        </w:rPr>
        <w:t>《陆上油气田停产井安全规范》</w:t>
      </w:r>
    </w:p>
    <w:p w14:paraId="17253B0C">
      <w:pPr>
        <w:adjustRightInd/>
        <w:spacing w:line="240" w:lineRule="auto"/>
        <w:jc w:val="center"/>
        <w:outlineLvl w:val="0"/>
        <w:rPr>
          <w:rFonts w:hint="eastAsia" w:ascii="Times New Roman" w:hAnsi="Times New Roman" w:eastAsia="黑体"/>
          <w:b/>
          <w:color w:val="auto"/>
          <w:spacing w:val="44"/>
          <w:sz w:val="52"/>
          <w:szCs w:val="52"/>
        </w:rPr>
      </w:pPr>
      <w:r>
        <w:rPr>
          <w:rFonts w:hint="eastAsia" w:ascii="Times New Roman" w:hAnsi="Times New Roman" w:eastAsia="黑体"/>
          <w:b/>
          <w:color w:val="auto"/>
          <w:spacing w:val="44"/>
          <w:sz w:val="52"/>
          <w:szCs w:val="52"/>
        </w:rPr>
        <w:t>（征求意见稿）</w:t>
      </w:r>
    </w:p>
    <w:p w14:paraId="5624BE8A">
      <w:pPr>
        <w:adjustRightInd w:val="0"/>
        <w:spacing w:line="400" w:lineRule="exact"/>
        <w:jc w:val="center"/>
        <w:rPr>
          <w:rFonts w:hint="eastAsia" w:eastAsia="宋体"/>
          <w:color w:val="auto"/>
          <w:spacing w:val="44"/>
          <w:sz w:val="32"/>
          <w:szCs w:val="32"/>
        </w:rPr>
      </w:pPr>
    </w:p>
    <w:p w14:paraId="42492D1C">
      <w:pPr>
        <w:adjustRightInd/>
        <w:spacing w:line="240" w:lineRule="auto"/>
        <w:jc w:val="center"/>
        <w:outlineLvl w:val="0"/>
        <w:rPr>
          <w:rFonts w:hint="eastAsia" w:ascii="Times New Roman" w:hAnsi="Times New Roman" w:eastAsia="黑体"/>
          <w:b/>
          <w:color w:val="auto"/>
          <w:spacing w:val="44"/>
          <w:sz w:val="52"/>
          <w:szCs w:val="52"/>
        </w:rPr>
      </w:pPr>
      <w:r>
        <w:rPr>
          <w:rFonts w:hint="eastAsia" w:ascii="Times New Roman" w:hAnsi="Times New Roman" w:eastAsia="黑体"/>
          <w:b/>
          <w:color w:val="auto"/>
          <w:spacing w:val="44"/>
          <w:sz w:val="52"/>
          <w:szCs w:val="52"/>
        </w:rPr>
        <w:t>编制说明</w:t>
      </w:r>
    </w:p>
    <w:p w14:paraId="57F7C41A">
      <w:pPr>
        <w:jc w:val="center"/>
        <w:outlineLvl w:val="0"/>
        <w:rPr>
          <w:rFonts w:eastAsia="宋体"/>
          <w:spacing w:val="44"/>
          <w:sz w:val="32"/>
          <w:szCs w:val="32"/>
        </w:rPr>
      </w:pPr>
    </w:p>
    <w:p w14:paraId="3EB5DB4B">
      <w:pPr>
        <w:jc w:val="center"/>
        <w:rPr>
          <w:rFonts w:eastAsia="宋体"/>
          <w:spacing w:val="44"/>
          <w:sz w:val="32"/>
          <w:szCs w:val="32"/>
        </w:rPr>
      </w:pPr>
    </w:p>
    <w:p w14:paraId="12E2C6DE">
      <w:pPr>
        <w:pStyle w:val="5"/>
        <w:rPr>
          <w:rFonts w:ascii="Times New Roman" w:hAnsi="Times New Roman"/>
          <w:spacing w:val="44"/>
          <w:sz w:val="32"/>
          <w:szCs w:val="32"/>
        </w:rPr>
      </w:pPr>
    </w:p>
    <w:p w14:paraId="423E163B">
      <w:pPr>
        <w:rPr>
          <w:rFonts w:eastAsia="宋体"/>
          <w:spacing w:val="44"/>
          <w:sz w:val="32"/>
          <w:szCs w:val="32"/>
        </w:rPr>
      </w:pPr>
    </w:p>
    <w:p w14:paraId="4A55807A">
      <w:pPr>
        <w:pStyle w:val="5"/>
        <w:rPr>
          <w:rFonts w:ascii="Times New Roman" w:hAnsi="Times New Roman"/>
        </w:rPr>
      </w:pPr>
    </w:p>
    <w:p w14:paraId="3F7C3E5B">
      <w:pPr>
        <w:jc w:val="center"/>
        <w:rPr>
          <w:rFonts w:eastAsia="宋体"/>
          <w:spacing w:val="44"/>
          <w:sz w:val="32"/>
          <w:szCs w:val="32"/>
        </w:rPr>
      </w:pPr>
    </w:p>
    <w:p w14:paraId="595FEC72">
      <w:pPr>
        <w:jc w:val="center"/>
        <w:rPr>
          <w:rFonts w:eastAsia="宋体"/>
          <w:spacing w:val="44"/>
          <w:sz w:val="32"/>
          <w:szCs w:val="32"/>
        </w:rPr>
      </w:pPr>
    </w:p>
    <w:p w14:paraId="5DF15BFB">
      <w:pPr>
        <w:adjustRightInd/>
        <w:spacing w:line="240" w:lineRule="auto"/>
        <w:jc w:val="center"/>
        <w:rPr>
          <w:rFonts w:ascii="Times New Roman" w:hAnsi="Times New Roman" w:eastAsia="宋体"/>
          <w:spacing w:val="44"/>
          <w:sz w:val="32"/>
          <w:szCs w:val="32"/>
        </w:rPr>
      </w:pPr>
    </w:p>
    <w:p w14:paraId="561702A0">
      <w:pPr>
        <w:adjustRightInd/>
        <w:spacing w:line="240" w:lineRule="auto"/>
        <w:jc w:val="center"/>
        <w:outlineLvl w:val="0"/>
        <w:rPr>
          <w:rFonts w:ascii="Times New Roman" w:hAnsi="Times New Roman" w:eastAsia="宋体"/>
          <w:b/>
          <w:bCs/>
          <w:spacing w:val="44"/>
          <w:sz w:val="32"/>
          <w:szCs w:val="32"/>
        </w:rPr>
      </w:pPr>
      <w:r>
        <w:rPr>
          <w:rFonts w:hint="eastAsia" w:ascii="Times New Roman" w:hAnsi="Times New Roman" w:eastAsia="宋体"/>
          <w:b/>
          <w:bCs/>
          <w:spacing w:val="44"/>
          <w:sz w:val="32"/>
          <w:szCs w:val="32"/>
        </w:rPr>
        <w:t>标准编制工作组</w:t>
      </w:r>
    </w:p>
    <w:p w14:paraId="5B599FA0">
      <w:pPr>
        <w:adjustRightInd/>
        <w:spacing w:line="240" w:lineRule="auto"/>
        <w:jc w:val="center"/>
        <w:outlineLvl w:val="0"/>
        <w:rPr>
          <w:rFonts w:ascii="Times New Roman" w:hAnsi="Times New Roman" w:eastAsia="黑体" w:cs="Times New Roman"/>
          <w:sz w:val="32"/>
          <w:szCs w:val="32"/>
        </w:rPr>
      </w:pPr>
      <w:r>
        <w:rPr>
          <w:rFonts w:hint="eastAsia" w:ascii="Times New Roman" w:hAnsi="Times New Roman" w:eastAsia="宋体"/>
          <w:b/>
          <w:bCs/>
          <w:spacing w:val="44"/>
          <w:sz w:val="32"/>
          <w:szCs w:val="32"/>
        </w:rPr>
        <w:t>二〇二五年十二月</w:t>
      </w:r>
    </w:p>
    <w:p w14:paraId="50C50ED1">
      <w:pPr>
        <w:jc w:val="center"/>
        <w:rPr>
          <w:rFonts w:eastAsia="黑体"/>
          <w:sz w:val="32"/>
          <w:szCs w:val="32"/>
        </w:rPr>
        <w:sectPr>
          <w:headerReference r:id="rId20" w:type="first"/>
          <w:footerReference r:id="rId22" w:type="first"/>
          <w:headerReference r:id="rId19" w:type="default"/>
          <w:footerReference r:id="rId21" w:type="default"/>
          <w:pgSz w:w="11906" w:h="16838"/>
          <w:pgMar w:top="1440" w:right="1800" w:bottom="1440" w:left="1800" w:header="851" w:footer="992" w:gutter="0"/>
          <w:pgNumType w:fmt="decimal"/>
          <w:cols w:space="720" w:num="1"/>
          <w:titlePg/>
          <w:docGrid w:type="lines" w:linePitch="312" w:charSpace="0"/>
        </w:sectPr>
      </w:pPr>
    </w:p>
    <w:p w14:paraId="374CBB22">
      <w:pPr>
        <w:widowControl/>
        <w:adjustRightInd/>
        <w:spacing w:line="560" w:lineRule="exact"/>
        <w:ind w:firstLine="640" w:firstLineChars="200"/>
        <w:jc w:val="left"/>
        <w:outlineLvl w:val="0"/>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eastAsia="zh-CN"/>
        </w:rPr>
        <w:t>一、标准编制情况</w:t>
      </w:r>
    </w:p>
    <w:p w14:paraId="013B6EA8">
      <w:pPr>
        <w:adjustRightInd/>
        <w:spacing w:line="360" w:lineRule="auto"/>
        <w:ind w:firstLine="643" w:firstLineChars="200"/>
        <w:jc w:val="left"/>
        <w:outlineLvl w:val="0"/>
        <w:rPr>
          <w:rFonts w:hint="eastAsia" w:ascii="Times New Roman" w:hAnsi="Times New Roman" w:eastAsia="楷体_GB2312"/>
          <w:b/>
          <w:color w:val="auto"/>
          <w:sz w:val="32"/>
          <w:szCs w:val="32"/>
        </w:rPr>
      </w:pPr>
      <w:r>
        <w:rPr>
          <w:rFonts w:hint="eastAsia" w:ascii="Times New Roman" w:hAnsi="Times New Roman" w:eastAsia="楷体_GB2312"/>
          <w:b/>
          <w:color w:val="auto"/>
          <w:sz w:val="32"/>
          <w:szCs w:val="32"/>
        </w:rPr>
        <w:t>（一）任务来源</w:t>
      </w:r>
    </w:p>
    <w:p w14:paraId="276FFC76">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国家标准化管理委员会于2024年12月31日发布的《国家标准化管理委员会关于下达强制性国家标准制修订计划及相关标准外文版计划的通知》（国标委发〔2024〕59号），强制性国家标准《陆上油气田停产井安全规范》制定计划正式下达，由应急管理部归口，计划编号为20243878-Q-450，项目周期18个月。应急管理部委托 SAC/TC288 /SC10</w:t>
      </w:r>
      <w:bookmarkStart w:id="123" w:name="_Hlk198544484"/>
      <w:r>
        <w:rPr>
          <w:rFonts w:hint="eastAsia" w:ascii="宋体" w:hAnsi="宋体" w:eastAsia="仿宋_GB2312"/>
          <w:color w:val="auto"/>
          <w:sz w:val="32"/>
          <w:szCs w:val="32"/>
          <w:lang w:val="en-US" w:eastAsia="zh-CN"/>
        </w:rPr>
        <w:t>全国安全生产标准化技术委员会</w:t>
      </w:r>
      <w:bookmarkEnd w:id="123"/>
      <w:r>
        <w:rPr>
          <w:rFonts w:hint="eastAsia" w:ascii="宋体" w:hAnsi="宋体" w:eastAsia="仿宋_GB2312"/>
          <w:color w:val="auto"/>
          <w:sz w:val="32"/>
          <w:szCs w:val="32"/>
          <w:lang w:val="en-US" w:eastAsia="zh-CN"/>
        </w:rPr>
        <w:t>石油天然气开采安全分技术委员会（以下简称“分标委”）组织起草和审查。</w:t>
      </w:r>
    </w:p>
    <w:p w14:paraId="7965AE8A">
      <w:pPr>
        <w:adjustRightInd/>
        <w:spacing w:line="360" w:lineRule="auto"/>
        <w:ind w:firstLine="643" w:firstLineChars="200"/>
        <w:jc w:val="left"/>
        <w:outlineLvl w:val="0"/>
        <w:rPr>
          <w:rFonts w:hint="eastAsia" w:ascii="Times New Roman" w:hAnsi="Times New Roman" w:eastAsia="楷体_GB2312"/>
          <w:b/>
          <w:color w:val="auto"/>
          <w:sz w:val="32"/>
          <w:szCs w:val="32"/>
        </w:rPr>
      </w:pPr>
      <w:r>
        <w:rPr>
          <w:rFonts w:hint="eastAsia" w:ascii="Times New Roman" w:hAnsi="Times New Roman" w:eastAsia="楷体_GB2312"/>
          <w:b/>
          <w:color w:val="auto"/>
          <w:sz w:val="32"/>
          <w:szCs w:val="32"/>
        </w:rPr>
        <w:t>（二）起草单位和人员</w:t>
      </w:r>
    </w:p>
    <w:p w14:paraId="30CA052B">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根据立项计划，牵头编制单位中国石油天然气股份有限公司西南油气田分公司组织成立了标准编制工作组（以下简称“工作组”）开展标准编制工作。</w:t>
      </w:r>
    </w:p>
    <w:p w14:paraId="35275F2A">
      <w:pPr>
        <w:adjustRightInd/>
        <w:spacing w:line="360" w:lineRule="auto"/>
        <w:ind w:firstLine="643" w:firstLineChars="200"/>
        <w:jc w:val="left"/>
        <w:outlineLvl w:val="0"/>
        <w:rPr>
          <w:rFonts w:hint="eastAsia" w:ascii="Times New Roman" w:hAnsi="Times New Roman" w:eastAsia="楷体_GB2312"/>
          <w:b/>
          <w:color w:val="auto"/>
          <w:sz w:val="32"/>
          <w:szCs w:val="32"/>
        </w:rPr>
      </w:pPr>
      <w:bookmarkStart w:id="124" w:name="_Toc142548013"/>
      <w:r>
        <w:rPr>
          <w:rFonts w:hint="eastAsia" w:ascii="Times New Roman" w:hAnsi="Times New Roman" w:eastAsia="楷体_GB2312"/>
          <w:b/>
          <w:color w:val="auto"/>
          <w:sz w:val="32"/>
          <w:szCs w:val="32"/>
        </w:rPr>
        <w:t>（三）标准制订的目的及意义</w:t>
      </w:r>
      <w:bookmarkEnd w:id="124"/>
    </w:p>
    <w:p w14:paraId="51DBDAA0">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通过对全国陆上停产井的初步排查发现，我国当前石油天然气停产井数量巨大，现有停产井113865口，占全部427924口油气井的26.6%，超过1/4。停产井安全管理存在的主要问题有三个方面：</w:t>
      </w:r>
    </w:p>
    <w:p w14:paraId="7A54A599">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一是停产井本质安全保障不足。停产井服役年限跨度巨大，受历史、技术局限，不同年代停产井与现行标准和安全要求差距较大，建井质量参差不齐。长期服役后部分停产井出现井口及井筒失效等问题，停产井安全隐患造成的泄漏事件呈上升趋势。停产井安全隐患对群众生命安全、国家和企业财产、生态环境的威胁日益凸显。</w:t>
      </w:r>
    </w:p>
    <w:p w14:paraId="2F36D206">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二是停产井安全风险管控仍存在短板。停产井大部分为长期关停老井，经济价值低，企业长期存在对停产井安全风险意识不到位，资源投入不足的问题，停产井安全风险管控短板尚未得到根本性扭转。</w:t>
      </w:r>
    </w:p>
    <w:p w14:paraId="7D1131BE">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三是缺乏针对停产井安全风险的防控标准。由于长期对停产井安全风险的忽视，企业和行业内均没有针对停产井安全制定相关技术标准。</w:t>
      </w:r>
    </w:p>
    <w:p w14:paraId="3B4187B3">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停产井安全管理长期缺失的现状，与日益凸显的停产井安全风险之间存在矛盾。2022年8月至2023年11月，国内某油田连续发生了3起关停老井泄漏导致的安全事件，在国内造成了较严重的负面影响。引起了行业内对停产井安全风险的关注。国家应急管理部高度重视停产井的风险，2023年4月发布了《陆上石油天然气停产井安全防控指南》，用于指导全国陆上石油天然气停产井的安全管理。指南发布后，成为了停产井管理首个全国性的指导性文件，该指南通过近一年的现场应用，不仅对促进停产井的规范管理起到了显著作用，也为后续制定停产井安全管理国家标准奠定了基础。</w:t>
      </w:r>
    </w:p>
    <w:p w14:paraId="6BD22BD4">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制定本标准是为了规范和指导停产井管理企业开展安全风险管控实践，全面消除停产井隐患，削减停产井风险。</w:t>
      </w:r>
    </w:p>
    <w:p w14:paraId="4D06AB78">
      <w:pPr>
        <w:adjustRightInd/>
        <w:spacing w:line="360" w:lineRule="auto"/>
        <w:ind w:firstLine="643" w:firstLineChars="200"/>
        <w:jc w:val="left"/>
        <w:outlineLvl w:val="0"/>
        <w:rPr>
          <w:rFonts w:hint="eastAsia" w:ascii="Times New Roman" w:hAnsi="Times New Roman" w:eastAsia="楷体_GB2312"/>
          <w:b/>
          <w:color w:val="auto"/>
          <w:sz w:val="32"/>
          <w:szCs w:val="32"/>
          <w:lang w:eastAsia="zh-CN"/>
        </w:rPr>
      </w:pPr>
      <w:r>
        <w:rPr>
          <w:rFonts w:hint="eastAsia" w:ascii="Times New Roman" w:hAnsi="Times New Roman" w:eastAsia="楷体_GB2312"/>
          <w:b/>
          <w:color w:val="auto"/>
          <w:sz w:val="32"/>
          <w:szCs w:val="32"/>
        </w:rPr>
        <w:t>（</w:t>
      </w:r>
      <w:r>
        <w:rPr>
          <w:rFonts w:hint="eastAsia" w:ascii="Times New Roman" w:hAnsi="Times New Roman" w:eastAsia="楷体_GB2312"/>
          <w:b/>
          <w:color w:val="auto"/>
          <w:sz w:val="32"/>
          <w:szCs w:val="32"/>
          <w:lang w:eastAsia="zh-CN"/>
        </w:rPr>
        <w:t>四</w:t>
      </w:r>
      <w:r>
        <w:rPr>
          <w:rFonts w:hint="eastAsia" w:ascii="Times New Roman" w:hAnsi="Times New Roman" w:eastAsia="楷体_GB2312"/>
          <w:b/>
          <w:color w:val="auto"/>
          <w:sz w:val="32"/>
          <w:szCs w:val="32"/>
        </w:rPr>
        <w:t>）</w:t>
      </w:r>
      <w:r>
        <w:rPr>
          <w:rFonts w:hint="eastAsia" w:ascii="Times New Roman" w:hAnsi="Times New Roman" w:eastAsia="楷体_GB2312"/>
          <w:b/>
          <w:color w:val="auto"/>
          <w:sz w:val="32"/>
          <w:szCs w:val="32"/>
          <w:lang w:eastAsia="zh-CN"/>
        </w:rPr>
        <w:t>起草过程</w:t>
      </w:r>
    </w:p>
    <w:p w14:paraId="096CCBCE">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2024年12月31日，根据《国家标准化管理委员会关于下达强制性国家标准制修订计划及相关标准外文版计划的通知》（国标委发〔2024〕59号），本文件项目正式立项。</w:t>
      </w:r>
    </w:p>
    <w:p w14:paraId="44C2F84C">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立项通知下达后，牵头单位中国石油天然气股份有限公司西南油气田分公司组织主要参编单位共同商讨标准编制思路，制定本文件总体框架，并成立了由不同专业、管理经验丰富的人员组成的标准</w:t>
      </w:r>
      <w:bookmarkStart w:id="125" w:name="_Hlk161663564"/>
      <w:r>
        <w:rPr>
          <w:rFonts w:hint="eastAsia" w:ascii="宋体" w:hAnsi="宋体" w:eastAsia="仿宋_GB2312"/>
          <w:color w:val="auto"/>
          <w:sz w:val="32"/>
          <w:szCs w:val="32"/>
          <w:lang w:val="en-US" w:eastAsia="zh-CN"/>
        </w:rPr>
        <w:t>工作组</w:t>
      </w:r>
      <w:bookmarkEnd w:id="125"/>
      <w:r>
        <w:rPr>
          <w:rFonts w:hint="eastAsia" w:ascii="宋体" w:hAnsi="宋体" w:eastAsia="仿宋_GB2312"/>
          <w:color w:val="auto"/>
          <w:sz w:val="32"/>
          <w:szCs w:val="32"/>
          <w:lang w:val="en-US" w:eastAsia="zh-CN"/>
        </w:rPr>
        <w:t>。标准工作组组织起草人、专家于2025年3月18日、2025年4月28日、2025年9月19日、2025年11月14日开展了4次标准研讨，最终形成征求意见稿。</w:t>
      </w:r>
    </w:p>
    <w:p w14:paraId="62924AC4">
      <w:pPr>
        <w:widowControl/>
        <w:adjustRightInd/>
        <w:spacing w:line="560" w:lineRule="exact"/>
        <w:ind w:firstLine="640" w:firstLineChars="200"/>
        <w:jc w:val="left"/>
        <w:outlineLvl w:val="0"/>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eastAsia="zh-CN"/>
        </w:rPr>
        <w:t>二、编制原则、强制性国家标准主要技术要求的依据及理由</w:t>
      </w:r>
    </w:p>
    <w:p w14:paraId="553F9857">
      <w:pPr>
        <w:adjustRightInd/>
        <w:spacing w:line="360" w:lineRule="auto"/>
        <w:ind w:firstLine="643" w:firstLineChars="200"/>
        <w:jc w:val="left"/>
        <w:outlineLvl w:val="0"/>
        <w:rPr>
          <w:rFonts w:hint="eastAsia" w:ascii="Times New Roman" w:hAnsi="Times New Roman" w:eastAsia="楷体_GB2312"/>
          <w:b/>
          <w:color w:val="auto"/>
          <w:sz w:val="32"/>
          <w:szCs w:val="32"/>
        </w:rPr>
      </w:pPr>
      <w:bookmarkStart w:id="126" w:name="_Toc142548015"/>
      <w:bookmarkStart w:id="127" w:name="_Toc39385877"/>
      <w:r>
        <w:rPr>
          <w:rFonts w:hint="eastAsia" w:ascii="Times New Roman" w:hAnsi="Times New Roman" w:eastAsia="楷体_GB2312"/>
          <w:b/>
          <w:color w:val="auto"/>
          <w:sz w:val="32"/>
          <w:szCs w:val="32"/>
        </w:rPr>
        <w:t>（一）标准编制原则</w:t>
      </w:r>
      <w:bookmarkEnd w:id="126"/>
      <w:bookmarkEnd w:id="127"/>
    </w:p>
    <w:p w14:paraId="4BC27F90">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根据《中华人民共和国标准化法》《强制性国家标准管理办法》等国家标准化的有关法律、法规要求编制标准，标准内容是对法律、法规的进一步落实和细化，是指导陆上油气田停产井安全风险管控工作的重要支撑。</w:t>
      </w:r>
    </w:p>
    <w:p w14:paraId="02EC855A">
      <w:pPr>
        <w:widowControl/>
        <w:adjustRightInd w:val="0"/>
        <w:spacing w:line="240" w:lineRule="auto"/>
        <w:ind w:firstLine="640" w:firstLineChars="200"/>
        <w:outlineLvl w:val="1"/>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1.符合相关法律法规，满足本行业需求的原则</w:t>
      </w:r>
    </w:p>
    <w:p w14:paraId="30D7F482">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本文件制定过程中，一方面符合《中华人民共和国安全生产法》等国家有关法律法规，另一方面符合《陆上石油天然气开采安全规程》（GB 42294）所规定的相关要求，在此基础上充分结合陆上油气田停产井安全现状和安全监管需求制定标准条款。</w:t>
      </w:r>
    </w:p>
    <w:p w14:paraId="062E4F1B">
      <w:pPr>
        <w:widowControl/>
        <w:adjustRightInd w:val="0"/>
        <w:spacing w:line="240" w:lineRule="auto"/>
        <w:ind w:firstLine="640" w:firstLineChars="200"/>
        <w:outlineLvl w:val="1"/>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2.符合标准制定的定位，保持与其他标准衔接</w:t>
      </w:r>
    </w:p>
    <w:p w14:paraId="16232149">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本文件定位于陆上油气田停产井安全风险管控，在总结提升现有良好实践的基础上，基于以下原则编制：</w:t>
      </w:r>
    </w:p>
    <w:p w14:paraId="41F39317">
      <w:pPr>
        <w:widowControl/>
        <w:adjustRightInd w:val="0"/>
        <w:spacing w:line="240" w:lineRule="auto"/>
        <w:ind w:firstLine="640" w:firstLineChars="200"/>
        <w:rPr>
          <w:rFonts w:hint="eastAsia" w:ascii="宋体" w:hAnsi="宋体" w:eastAsia="仿宋_GB2312"/>
          <w:color w:val="auto"/>
          <w:sz w:val="32"/>
          <w:szCs w:val="32"/>
          <w:lang w:val="en-US" w:eastAsia="zh-CN"/>
        </w:rPr>
      </w:pPr>
      <w:bookmarkStart w:id="128" w:name="_Hlk150259725"/>
      <w:r>
        <w:rPr>
          <w:rFonts w:hint="eastAsia" w:ascii="宋体" w:hAnsi="宋体" w:eastAsia="仿宋_GB2312"/>
          <w:color w:val="auto"/>
          <w:sz w:val="32"/>
          <w:szCs w:val="32"/>
          <w:lang w:val="en-US" w:eastAsia="zh-CN"/>
        </w:rPr>
        <w:t>保障人员安全</w:t>
      </w:r>
      <w:bookmarkEnd w:id="128"/>
      <w:r>
        <w:rPr>
          <w:rFonts w:hint="eastAsia" w:ascii="宋体" w:hAnsi="宋体" w:eastAsia="仿宋_GB2312"/>
          <w:color w:val="auto"/>
          <w:sz w:val="32"/>
          <w:szCs w:val="32"/>
          <w:lang w:val="en-US" w:eastAsia="zh-CN"/>
        </w:rPr>
        <w:t>。停产井一旦发生泄漏，会导致燃烧爆炸和中毒伤害，对周边较大范围内的人员造成较为严重的影响。由于停产井缺乏经济价值，导致企业在日常管理中容易忽视停产井管理，但随着停产井数量日益增加，存在时间不断延长，停产井发生失效泄漏的风险不断增加，为此开展停产井风险评估，将停产井纳入规范管理，对控制停产井风险，减小安全事故发生具有重要的现实意义。</w:t>
      </w:r>
    </w:p>
    <w:p w14:paraId="2126AF1D">
      <w:pPr>
        <w:widowControl/>
        <w:adjustRightInd w:val="0"/>
        <w:spacing w:line="240" w:lineRule="auto"/>
        <w:ind w:firstLine="640" w:firstLineChars="200"/>
        <w:rPr>
          <w:rFonts w:hint="eastAsia" w:ascii="宋体" w:hAnsi="宋体" w:eastAsia="仿宋_GB2312"/>
          <w:color w:val="auto"/>
          <w:sz w:val="32"/>
          <w:szCs w:val="32"/>
          <w:lang w:val="en-US" w:eastAsia="zh-CN"/>
        </w:rPr>
      </w:pPr>
      <w:bookmarkStart w:id="129" w:name="_Hlk150259731"/>
      <w:r>
        <w:rPr>
          <w:rFonts w:hint="eastAsia" w:ascii="宋体" w:hAnsi="宋体" w:eastAsia="仿宋_GB2312"/>
          <w:color w:val="auto"/>
          <w:sz w:val="32"/>
          <w:szCs w:val="32"/>
          <w:lang w:val="en-US" w:eastAsia="zh-CN"/>
        </w:rPr>
        <w:t>借鉴国外先进经验</w:t>
      </w:r>
      <w:bookmarkEnd w:id="129"/>
      <w:r>
        <w:rPr>
          <w:rFonts w:hint="eastAsia" w:ascii="宋体" w:hAnsi="宋体" w:eastAsia="仿宋_GB2312"/>
          <w:color w:val="auto"/>
          <w:sz w:val="32"/>
          <w:szCs w:val="32"/>
          <w:lang w:val="en-US" w:eastAsia="zh-CN"/>
        </w:rPr>
        <w:t>。停产井安全风险管控涉及的井完整性概念、环空压力管理、老井封堵相关理念和做法，充分借鉴了国外成熟的技术标准。</w:t>
      </w:r>
    </w:p>
    <w:p w14:paraId="3C37D5EE">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明确停产井管控范围。对停产井作出明确定义，将停产时长超6个月、且尚未完成永久封井处置的油气水井、注入类井，统一纳入停产井规范化管理范畴。</w:t>
      </w:r>
    </w:p>
    <w:p w14:paraId="0164B20A">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实施全流程闭环管控。将停产井安全风险管控拆解为停产前准备、停产期管控、复产、弃置四个核心环节，结合各环节的风险特征与管控要点，配套编制针对性技术条款，实现安全管理流程的全覆盖、无死角。</w:t>
      </w:r>
    </w:p>
    <w:p w14:paraId="40FE2182">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本文件注重与主要石油天然气行业标准的衔接，包括《石油天然气工业 井口装置和采油树》等材质选择标准，《高温高压及高含硫井完整性技术规范》等井完整性标准，《油气田开采废弃井永久性封井处置作业规程》等隐患治理标准。</w:t>
      </w:r>
    </w:p>
    <w:p w14:paraId="3A3F0324">
      <w:pPr>
        <w:widowControl/>
        <w:adjustRightInd w:val="0"/>
        <w:spacing w:line="240" w:lineRule="auto"/>
        <w:ind w:firstLine="640" w:firstLineChars="200"/>
        <w:outlineLvl w:val="1"/>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3.具有普适性和可操作性，保持适度的先进性</w:t>
      </w:r>
    </w:p>
    <w:p w14:paraId="0AE9FCD2">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标准的制定充分调研了中国石油、中国石化等国内陆上石油公司停产井安全管理的现状，梳理和提炼出基础性、通用性内容，形成普遍适用于国内陆上油气田停产井安全管理的标准条款，条款的内容编写遵照简明具体、可操作性高的原则，可以较好指导从业企业和人员规范安全管理行为。同时，本文件注重总结、凝练、提升国内停产井安全风险管控的优秀实践做法，部分条款的编写保持了适度的先进性，以达到在所属领域推广安全管理优秀做法、提升安全管理水平和提高从业人员能力的目的。</w:t>
      </w:r>
    </w:p>
    <w:p w14:paraId="35E7E05F">
      <w:pPr>
        <w:widowControl/>
        <w:adjustRightInd w:val="0"/>
        <w:spacing w:line="240" w:lineRule="auto"/>
        <w:ind w:firstLine="640" w:firstLineChars="200"/>
        <w:outlineLvl w:val="1"/>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4.符合标准化法律法规，按规范要求编写的原则</w:t>
      </w:r>
    </w:p>
    <w:p w14:paraId="7239E708">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标准制定严格按照《中华人民共和国标准化法》《强制性国家标准管理办法》等国家标准化的有关法律、法规要求执行。在编写格式及标准用语上，按照国家标准《标准化工作导则 第1部分：标准化文件的结构和起草规则》（GB/T 1.1-2020）的要求进行编写。</w:t>
      </w:r>
    </w:p>
    <w:p w14:paraId="2DFA81E2">
      <w:pPr>
        <w:adjustRightInd/>
        <w:spacing w:line="360" w:lineRule="auto"/>
        <w:ind w:firstLine="643" w:firstLineChars="200"/>
        <w:jc w:val="left"/>
        <w:outlineLvl w:val="0"/>
        <w:rPr>
          <w:rFonts w:hint="eastAsia" w:ascii="Times New Roman" w:hAnsi="Times New Roman" w:eastAsia="楷体_GB2312"/>
          <w:b/>
          <w:color w:val="auto"/>
          <w:sz w:val="32"/>
          <w:szCs w:val="32"/>
        </w:rPr>
      </w:pPr>
      <w:r>
        <w:rPr>
          <w:rFonts w:hint="eastAsia" w:ascii="Times New Roman" w:hAnsi="Times New Roman" w:eastAsia="楷体_GB2312"/>
          <w:b/>
          <w:color w:val="auto"/>
          <w:sz w:val="32"/>
          <w:szCs w:val="32"/>
        </w:rPr>
        <w:t>（二）标准框架和主要内容</w:t>
      </w:r>
    </w:p>
    <w:p w14:paraId="62B2B9E0">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本文件内容共9章，包括：范围、规范性引用文件、术语和定义、总体要求、停产前准备、停产期管控、复产、弃置、证实方法。</w:t>
      </w:r>
    </w:p>
    <w:p w14:paraId="418CFD51">
      <w:pPr>
        <w:widowControl/>
        <w:adjustRightInd w:val="0"/>
        <w:spacing w:line="240" w:lineRule="auto"/>
        <w:ind w:firstLine="640" w:firstLineChars="200"/>
        <w:outlineLvl w:val="1"/>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1.范围</w:t>
      </w:r>
    </w:p>
    <w:p w14:paraId="14907024">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明确本文件适用于油气田企业对陆上油气田停产井的安全风险管控。停产井定义为停产时间超过6个月，且未完成永久性封井处置的油气水井、注入类井。</w:t>
      </w:r>
    </w:p>
    <w:p w14:paraId="316C06E2">
      <w:pPr>
        <w:widowControl/>
        <w:adjustRightInd w:val="0"/>
        <w:spacing w:line="240" w:lineRule="auto"/>
        <w:ind w:firstLine="640" w:firstLineChars="200"/>
        <w:outlineLvl w:val="1"/>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2.规范性引用文件</w:t>
      </w:r>
    </w:p>
    <w:p w14:paraId="6A25EEA2">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罗列了本文件引用和相衔接的相关标准《陆上石油天然气开采安全规程》。</w:t>
      </w:r>
    </w:p>
    <w:p w14:paraId="2BEB5CB2">
      <w:pPr>
        <w:widowControl/>
        <w:adjustRightInd w:val="0"/>
        <w:spacing w:line="240" w:lineRule="auto"/>
        <w:ind w:firstLine="640" w:firstLineChars="200"/>
        <w:outlineLvl w:val="1"/>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3.术语和定义</w:t>
      </w:r>
    </w:p>
    <w:p w14:paraId="334A21E6">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对停产井、弃置井、停产井井屏障进行定义。</w:t>
      </w:r>
    </w:p>
    <w:p w14:paraId="6735AF4F">
      <w:pPr>
        <w:widowControl/>
        <w:adjustRightInd w:val="0"/>
        <w:spacing w:line="240" w:lineRule="auto"/>
        <w:ind w:firstLine="640" w:firstLineChars="200"/>
        <w:outlineLvl w:val="1"/>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4.</w:t>
      </w:r>
      <w:bookmarkStart w:id="130" w:name="_Hlk150262855"/>
      <w:r>
        <w:rPr>
          <w:rFonts w:hint="eastAsia" w:ascii="宋体" w:hAnsi="宋体" w:eastAsia="仿宋_GB2312"/>
          <w:color w:val="auto"/>
          <w:sz w:val="32"/>
          <w:szCs w:val="32"/>
          <w:lang w:val="en-US" w:eastAsia="zh-CN"/>
        </w:rPr>
        <w:t>总体要求</w:t>
      </w:r>
    </w:p>
    <w:bookmarkEnd w:id="130"/>
    <w:p w14:paraId="56770FD2">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基于安全风险分级管控和隐患排查治理双重预防机制，编制了停产井安全风险管控的总体要求，包括明确停产井主体责任，建立停产井风险防控双重预防机制、应急管理等相关的总体要求。</w:t>
      </w:r>
    </w:p>
    <w:p w14:paraId="38D9472F">
      <w:pPr>
        <w:widowControl/>
        <w:adjustRightInd w:val="0"/>
        <w:spacing w:line="240" w:lineRule="auto"/>
        <w:ind w:firstLine="640" w:firstLineChars="200"/>
        <w:outlineLvl w:val="1"/>
        <w:rPr>
          <w:rFonts w:hint="default"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5.停产前准备</w:t>
      </w:r>
    </w:p>
    <w:p w14:paraId="5E219161">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围绕停产前的方案编制、停产井的井口和井筒准备，能量隔离提出要求。</w:t>
      </w:r>
    </w:p>
    <w:p w14:paraId="47715729">
      <w:pPr>
        <w:widowControl/>
        <w:adjustRightInd w:val="0"/>
        <w:spacing w:line="240" w:lineRule="auto"/>
        <w:ind w:firstLine="640" w:firstLineChars="200"/>
        <w:outlineLvl w:val="1"/>
        <w:rPr>
          <w:rFonts w:hint="default"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6.停产期管控</w:t>
      </w:r>
    </w:p>
    <w:p w14:paraId="44260CD9">
      <w:pPr>
        <w:widowControl/>
        <w:adjustRightInd w:val="0"/>
        <w:spacing w:line="240" w:lineRule="auto"/>
        <w:ind w:firstLine="640" w:firstLineChars="200"/>
        <w:rPr>
          <w:rFonts w:hint="default"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停产期管控章节包含：一般要求、检查与维护、监测检测、风险评估与隐患治理。其中一般要求主要规定了停产井台账、风险告知、风险隔离的要求；检查与维护主要规定了停产井最低的巡检频次，检查内容和维护保养内容；监测检测主要规定对停产井的压力、泄漏开展监测和管理的要求，对井完整性开展定期检测的相关技术要求；风险评估与隐患治理规定了应该开展风险评估的情形，风险评估应包含的基本内容，需要立即开展风险控制和隐患治理的重大隐患情形，隐患治理效果如何验证的相关要求。</w:t>
      </w:r>
    </w:p>
    <w:p w14:paraId="75FFB102">
      <w:pPr>
        <w:widowControl/>
        <w:adjustRightInd w:val="0"/>
        <w:spacing w:line="240" w:lineRule="auto"/>
        <w:ind w:firstLine="640" w:firstLineChars="200"/>
        <w:outlineLvl w:val="1"/>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7.复产</w:t>
      </w:r>
    </w:p>
    <w:p w14:paraId="4457CC56">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本章节规定了计划恢复生产的停产井，在复产前应该开展的相关工作及要求，包括井气质分析、井筒腐蚀检测、井完整性评价、方案编制、地面设施安全检查和复产中的监测。</w:t>
      </w:r>
    </w:p>
    <w:p w14:paraId="5640235A">
      <w:pPr>
        <w:widowControl/>
        <w:adjustRightInd w:val="0"/>
        <w:spacing w:line="240" w:lineRule="auto"/>
        <w:ind w:firstLine="640" w:firstLineChars="200"/>
        <w:outlineLvl w:val="1"/>
        <w:rPr>
          <w:rFonts w:hint="default"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8.弃置</w:t>
      </w:r>
    </w:p>
    <w:p w14:paraId="73BE0FA6">
      <w:pPr>
        <w:widowControl/>
        <w:adjustRightInd w:val="0"/>
        <w:spacing w:line="240" w:lineRule="auto"/>
        <w:ind w:firstLine="640" w:firstLineChars="200"/>
        <w:rPr>
          <w:rFonts w:hint="eastAsia" w:ascii="宋体" w:hAnsi="宋体" w:eastAsia="仿宋_GB2312"/>
          <w:color w:val="auto"/>
          <w:sz w:val="32"/>
          <w:szCs w:val="32"/>
          <w:lang w:val="en-US" w:eastAsia="zh-CN"/>
        </w:rPr>
      </w:pPr>
      <w:bookmarkStart w:id="131" w:name="_Toc39385878"/>
      <w:bookmarkStart w:id="132" w:name="_Toc142548016"/>
      <w:r>
        <w:rPr>
          <w:rFonts w:hint="eastAsia" w:ascii="宋体" w:hAnsi="宋体" w:eastAsia="仿宋_GB2312"/>
          <w:color w:val="auto"/>
          <w:sz w:val="32"/>
          <w:szCs w:val="32"/>
          <w:lang w:val="en-US" w:eastAsia="zh-CN"/>
        </w:rPr>
        <w:t>本章节规定了应进行永久封井作业的情形，并对弃置应达到的技术标准、验证方法，弃置后的基本管理作出了具体的规定。</w:t>
      </w:r>
    </w:p>
    <w:p w14:paraId="2EB4D11D">
      <w:pPr>
        <w:widowControl/>
        <w:adjustRightInd w:val="0"/>
        <w:spacing w:line="240" w:lineRule="auto"/>
        <w:ind w:firstLine="640" w:firstLineChars="200"/>
        <w:outlineLvl w:val="1"/>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9.证实方法</w:t>
      </w:r>
    </w:p>
    <w:p w14:paraId="550B0360">
      <w:pPr>
        <w:widowControl/>
        <w:adjustRightInd w:val="0"/>
        <w:spacing w:line="240" w:lineRule="auto"/>
        <w:ind w:firstLine="640" w:firstLineChars="200"/>
        <w:rPr>
          <w:rFonts w:hint="default"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本章节针对前面提到的安全要求，归类后逐一列举需要准备的过程管控证明材料。</w:t>
      </w:r>
    </w:p>
    <w:p w14:paraId="7A454DC6">
      <w:pPr>
        <w:adjustRightInd/>
        <w:spacing w:line="360" w:lineRule="auto"/>
        <w:ind w:firstLine="643" w:firstLineChars="200"/>
        <w:jc w:val="left"/>
        <w:outlineLvl w:val="0"/>
        <w:rPr>
          <w:rFonts w:hint="eastAsia" w:ascii="Times New Roman" w:hAnsi="Times New Roman" w:eastAsia="楷体_GB2312"/>
          <w:b/>
          <w:color w:val="auto"/>
          <w:sz w:val="32"/>
          <w:szCs w:val="32"/>
        </w:rPr>
      </w:pPr>
      <w:r>
        <w:rPr>
          <w:rFonts w:hint="eastAsia" w:ascii="Times New Roman" w:hAnsi="Times New Roman" w:eastAsia="楷体_GB2312"/>
          <w:b/>
          <w:color w:val="auto"/>
          <w:sz w:val="32"/>
          <w:szCs w:val="32"/>
        </w:rPr>
        <w:t>（三）标准主要技术要求的</w:t>
      </w:r>
      <w:bookmarkEnd w:id="131"/>
      <w:r>
        <w:rPr>
          <w:rFonts w:hint="eastAsia" w:ascii="Times New Roman" w:hAnsi="Times New Roman" w:eastAsia="楷体_GB2312"/>
          <w:b/>
          <w:color w:val="auto"/>
          <w:sz w:val="32"/>
          <w:szCs w:val="32"/>
        </w:rPr>
        <w:t>依据及理由</w:t>
      </w:r>
      <w:bookmarkEnd w:id="132"/>
    </w:p>
    <w:p w14:paraId="7337381D">
      <w:pPr>
        <w:widowControl/>
        <w:adjustRightInd w:val="0"/>
        <w:spacing w:line="240" w:lineRule="auto"/>
        <w:ind w:firstLine="640" w:firstLineChars="200"/>
        <w:outlineLvl w:val="1"/>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1.基于已经实施运行多年的经验</w:t>
      </w:r>
    </w:p>
    <w:p w14:paraId="3FC079F6">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本文件编制是在充分借鉴了现在国内外井完整性管理的理念和已经形成的分析、评估、日常管控相关成熟做法，充分总结并吸收了当前国内陆上油气开采企业对停产井的安全风险管控现场实践经验的基础上，形成的规范文件。</w:t>
      </w:r>
    </w:p>
    <w:p w14:paraId="4294F675">
      <w:pPr>
        <w:widowControl/>
        <w:adjustRightInd w:val="0"/>
        <w:spacing w:line="240" w:lineRule="auto"/>
        <w:ind w:firstLine="640" w:firstLineChars="200"/>
        <w:outlineLvl w:val="1"/>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2.业内成熟做法与专家工作</w:t>
      </w:r>
    </w:p>
    <w:p w14:paraId="381ADA66">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在本</w:t>
      </w:r>
      <w:bookmarkStart w:id="133" w:name="hmcheck_2302c9b71a594dd59a2417dfca62b8b0"/>
      <w:r>
        <w:rPr>
          <w:rFonts w:hint="eastAsia" w:ascii="宋体" w:hAnsi="宋体" w:eastAsia="仿宋_GB2312"/>
          <w:color w:val="auto"/>
          <w:sz w:val="32"/>
          <w:szCs w:val="32"/>
          <w:lang w:val="en-US" w:eastAsia="zh-CN"/>
        </w:rPr>
        <w:t>文件制定</w:t>
      </w:r>
      <w:bookmarkEnd w:id="133"/>
      <w:r>
        <w:rPr>
          <w:rFonts w:hint="eastAsia" w:ascii="宋体" w:hAnsi="宋体" w:eastAsia="仿宋_GB2312"/>
          <w:color w:val="auto"/>
          <w:sz w:val="32"/>
          <w:szCs w:val="32"/>
          <w:lang w:val="en-US" w:eastAsia="zh-CN"/>
        </w:rPr>
        <w:t>过程中，编制组邀请专家进行咨询，应急管理部危化监管二司多次组织研讨，广泛咨询了企业、高校、政府监管部门不同背景专家，充分征求了各业内专家的意见，不断完善标准结构和条款。</w:t>
      </w:r>
      <w:bookmarkStart w:id="136" w:name="_GoBack"/>
      <w:bookmarkEnd w:id="136"/>
    </w:p>
    <w:p w14:paraId="69A97E2A">
      <w:pPr>
        <w:widowControl/>
        <w:adjustRightInd w:val="0"/>
        <w:spacing w:line="240" w:lineRule="auto"/>
        <w:ind w:firstLine="640" w:firstLineChars="200"/>
        <w:outlineLvl w:val="1"/>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3.主要技术要求的依据及理由</w:t>
      </w:r>
    </w:p>
    <w:p w14:paraId="577E3AAE">
      <w:pPr>
        <w:widowControl/>
        <w:adjustRightInd w:val="0"/>
        <w:spacing w:line="240" w:lineRule="auto"/>
        <w:ind w:firstLine="640" w:firstLineChars="200"/>
        <w:rPr>
          <w:rFonts w:hint="default"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总体要求章节条款主要依据《中华人民共和国国家安全法》进行设定，明确责任主体，确立风险管控制度。</w:t>
      </w:r>
    </w:p>
    <w:p w14:paraId="48F6387B">
      <w:pPr>
        <w:widowControl/>
        <w:adjustRightInd w:val="0"/>
        <w:spacing w:line="240" w:lineRule="auto"/>
        <w:ind w:firstLine="640" w:firstLineChars="200"/>
        <w:rPr>
          <w:rFonts w:hint="default"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第六章停产期的管控，吸收了应急部发布的《陆上石油天然气停产井防控指南》里面相关要求和具体做法，并结合强制国标的定位对条款进行了整合和完善。对气体泄漏监测、环空压力管理、井完整性检测等要求和采用的技术方法，参考了《石油化工可燃气体和有毒气体检测报警设计标准》（GB/T 50493）、《井完整性 第1部分：全生命周期管理》（ISO 16530-1）标准中相关技术条款。</w:t>
      </w:r>
    </w:p>
    <w:p w14:paraId="5A328512">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涉及隐患治理和弃置的内容参考了《油气田开采废弃井永久性封井处置作业规程》（GB/T 43672）和《陆上石油天然气开采安全规程》（GB 42294），并针对停产井的特殊性和具体实践情况编制设计、施工要求、技术验证等内容。</w:t>
      </w:r>
    </w:p>
    <w:p w14:paraId="753F8EB5">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应急管理主要参照《陆上石油天然气开采安全规程》（GB 42294）规定的应急管理执行，文件不要求单独编写停产井应急管理方案，但需要在现有油气井应急管理方案中加入停产井的内容。</w:t>
      </w:r>
    </w:p>
    <w:p w14:paraId="355A2903">
      <w:pPr>
        <w:widowControl/>
        <w:adjustRightInd/>
        <w:spacing w:line="560" w:lineRule="exact"/>
        <w:ind w:firstLine="640" w:firstLineChars="200"/>
        <w:jc w:val="left"/>
        <w:outlineLvl w:val="0"/>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eastAsia="zh-CN"/>
        </w:rPr>
        <w:t xml:space="preserve">三、与有关法律、行政法规和其他强制性标准的关系，配套推荐性标准的制定情况 </w:t>
      </w:r>
    </w:p>
    <w:p w14:paraId="59DA21FF">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国内于2021年发布了GB 40554《海洋石油天然气开采安全规程》，主要针对海上油气开采作业活动的安全生产要求，不涉及陆上石油天然气开采。2022年12月29日发布了国家强制标准GB 42294《陆上石油天然气开采安全规程》，规定了陆上石油天然气开采作业活动过程中建井、采油采气、油气集输、弃置等各个环节的安全管理要求。该标准更多针对的是油气开采行业生产过程的安全管理，缺失了对大量已停止生产作业但未弃置的停产井的安全风险管控要求。</w:t>
      </w:r>
    </w:p>
    <w:p w14:paraId="7EEDD2C5">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国内配套的推荐性标准主要有GB/T 43672《油气田开采废弃井永久性封井处置作业规程》，该标准已经发布。</w:t>
      </w:r>
    </w:p>
    <w:p w14:paraId="2B2114E4">
      <w:pPr>
        <w:widowControl/>
        <w:adjustRightInd/>
        <w:spacing w:line="560" w:lineRule="exact"/>
        <w:ind w:firstLine="640" w:firstLineChars="200"/>
        <w:jc w:val="left"/>
        <w:outlineLvl w:val="0"/>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eastAsia="zh-CN"/>
        </w:rPr>
        <w:t xml:space="preserve">四、与国际标准化组织、其他国家或者地区有关法律法规和标准的比对分析 </w:t>
      </w:r>
    </w:p>
    <w:p w14:paraId="3536CAD8">
      <w:pPr>
        <w:widowControl/>
        <w:adjustRightInd w:val="0"/>
        <w:spacing w:line="240" w:lineRule="auto"/>
        <w:ind w:firstLine="640" w:firstLineChars="200"/>
        <w:rPr>
          <w:rFonts w:hint="default"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国际标准化组织先后在2014年和2017年发布了《ISO 16530-2井完整性 第2部分：运行阶段井完整性》和《ISO 16530-1井完整性 第1部分：全生命周期管理》，标准对井全生命周期内的设计、作业、运营管理、风险评估作出了全面的规定，对停产井风险管控标准制定具有一定的借鉴意义。停产井风险管控中涉及到的井完整性理念、环空压力管理参考了上述标准，但上述标准没有专门针对停产井制定完整性管理和安全风险管控技术要求。</w:t>
      </w:r>
    </w:p>
    <w:p w14:paraId="216AAE40">
      <w:pPr>
        <w:widowControl/>
        <w:adjustRightInd/>
        <w:spacing w:line="560" w:lineRule="exact"/>
        <w:ind w:firstLine="640" w:firstLineChars="200"/>
        <w:jc w:val="left"/>
        <w:outlineLvl w:val="0"/>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eastAsia="zh-CN"/>
        </w:rPr>
        <w:t xml:space="preserve">五、重大分歧意见的处理过程、处理意见及其依据 </w:t>
      </w:r>
    </w:p>
    <w:p w14:paraId="7804C862">
      <w:pPr>
        <w:widowControl/>
        <w:adjustRightInd w:val="0"/>
        <w:spacing w:line="240" w:lineRule="auto"/>
        <w:ind w:firstLine="640" w:firstLineChars="200"/>
        <w:rPr>
          <w:rFonts w:hint="eastAsia" w:ascii="宋体" w:hAnsi="宋体" w:eastAsia="仿宋_GB2312"/>
          <w:color w:val="auto"/>
          <w:sz w:val="32"/>
          <w:szCs w:val="32"/>
          <w:lang w:val="en-US" w:eastAsia="zh-CN"/>
        </w:rPr>
      </w:pPr>
      <w:bookmarkStart w:id="134" w:name="OLE_LINK5"/>
      <w:r>
        <w:rPr>
          <w:rFonts w:hint="eastAsia" w:ascii="宋体" w:hAnsi="宋体" w:eastAsia="仿宋_GB2312"/>
          <w:color w:val="auto"/>
          <w:sz w:val="32"/>
          <w:szCs w:val="32"/>
          <w:lang w:val="en-US" w:eastAsia="zh-CN"/>
        </w:rPr>
        <w:t>无。</w:t>
      </w:r>
    </w:p>
    <w:bookmarkEnd w:id="134"/>
    <w:p w14:paraId="38FF69EC">
      <w:pPr>
        <w:widowControl/>
        <w:adjustRightInd/>
        <w:spacing w:line="560" w:lineRule="exact"/>
        <w:ind w:firstLine="640" w:firstLineChars="200"/>
        <w:jc w:val="left"/>
        <w:outlineLvl w:val="0"/>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eastAsia="zh-CN"/>
        </w:rPr>
        <w:t>六、对强制性国家标准自发布日期至实施日期之间的过渡期（以下简称过渡期）的建议及理由</w:t>
      </w:r>
    </w:p>
    <w:p w14:paraId="119629EB">
      <w:pPr>
        <w:widowControl/>
        <w:adjustRightInd w:val="0"/>
        <w:spacing w:line="240" w:lineRule="auto"/>
        <w:ind w:firstLine="640" w:firstLineChars="200"/>
        <w:rPr>
          <w:rFonts w:hint="default"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建议过渡期设置为半年。本文件发布后，需要对该标准进行宣贯，油气生产企业需要基于该标准完善企业内部管理规定，以适应强制国标的相关要求。该过渡期将在征求应急管理部意见后确定。</w:t>
      </w:r>
    </w:p>
    <w:p w14:paraId="0CA400D1">
      <w:pPr>
        <w:widowControl/>
        <w:adjustRightInd/>
        <w:spacing w:line="560" w:lineRule="exact"/>
        <w:ind w:firstLine="640" w:firstLineChars="200"/>
        <w:jc w:val="left"/>
        <w:outlineLvl w:val="0"/>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eastAsia="zh-CN"/>
        </w:rPr>
        <w:t>七、与实施强制性国家标准有关的政策措施</w:t>
      </w:r>
    </w:p>
    <w:p w14:paraId="47BBC8D3">
      <w:pPr>
        <w:widowControl/>
        <w:adjustRightInd w:val="0"/>
        <w:spacing w:line="240" w:lineRule="auto"/>
        <w:ind w:firstLine="640" w:firstLineChars="200"/>
        <w:outlineLvl w:val="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（一）实施监督管理部门</w:t>
      </w:r>
    </w:p>
    <w:p w14:paraId="791C8F97">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标准文件的实施监督管理部门为应急管理部，以及各级应急管理部门和其他行业管理部门。</w:t>
      </w:r>
    </w:p>
    <w:p w14:paraId="2902B827">
      <w:pPr>
        <w:widowControl/>
        <w:adjustRightInd w:val="0"/>
        <w:spacing w:line="240" w:lineRule="auto"/>
        <w:ind w:firstLine="640" w:firstLineChars="200"/>
        <w:outlineLvl w:val="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（二）对违反强制性国家标准的行为进行处理的有关法律、行政法规、部门规章依据等</w:t>
      </w:r>
    </w:p>
    <w:p w14:paraId="6C18147A">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本文件符合国家现行法律、法规、规章和强制性标准的要求，对于规范国内陆上油气田停产井安全风险管控，预防重大安全事故的发生有重要作用。本文件制定以《中华人民共和国安全生产法》作为依据。具体条款如下：</w:t>
      </w:r>
    </w:p>
    <w:p w14:paraId="6D7136B8">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第三条：安全生产工作应当以人为本，坚持人民至上、生命至上，把保护人民生命安全摆在首位，树牢安全发展理念，坚持安全第一、预防为主、综合治理的方针，从源头上防范化解重大安全风险。安全生产工作实行管行业必须管安全、管业务必须管安全、管生产经营必须管安全，落实生产经营单位主体责任与政府监管责任，强化安全管理措施，建立生产经营单位负责、职工参与、政府监管、行业自律和社会监督的机制。</w:t>
      </w:r>
    </w:p>
    <w:p w14:paraId="54EAB244">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第二十七条：生产经营单位的主要负责人和安全生产管理人员必须具备与本单位所从事的生产经营活动相应的安全生产知识和管理能力。</w:t>
      </w:r>
    </w:p>
    <w:p w14:paraId="4D09E088">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第三十六条：安全设备的设计、制造、安装、使用、检测、维修、改造和报废，应当符合国家标准或者行业标准。生产经营单位必须对安全设备进行经常性维护、保养，并定期检测，保证正常运转。维护、保养、检测应当做好记录，并由有关人员签字。生产经营单位不得关闭、破坏直接关系生产安全的监控、报警、防护、救生设备、设施，或者篡改、隐瞒、销毁其相关数据、信息。</w:t>
      </w:r>
    </w:p>
    <w:p w14:paraId="0EF5446A">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第四十一条：生产经营单位应当建立健全并落实生产安全事故隐患排查治理制度，采取技术、管理措施，及时发现并消除事故隐患。</w:t>
      </w:r>
    </w:p>
    <w:p w14:paraId="40D8C9EE">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第六十二条</w:t>
      </w:r>
      <w:r>
        <w:rPr>
          <w:rFonts w:hint="default" w:ascii="宋体" w:hAnsi="宋体" w:eastAsia="仿宋_GB2312"/>
          <w:color w:val="auto"/>
          <w:sz w:val="32"/>
          <w:szCs w:val="32"/>
          <w:lang w:val="en-US" w:eastAsia="zh-CN"/>
        </w:rPr>
        <w:t>:</w:t>
      </w:r>
      <w:r>
        <w:rPr>
          <w:rFonts w:hint="eastAsia" w:ascii="宋体" w:hAnsi="宋体" w:eastAsia="仿宋_GB2312"/>
          <w:color w:val="auto"/>
          <w:sz w:val="32"/>
          <w:szCs w:val="32"/>
          <w:lang w:val="en-US" w:eastAsia="zh-CN"/>
        </w:rPr>
        <w:t>县级以上地方各级人民政府应当根据本行政区域内的安全生产状况，组织有关部门按照职责分工，对本行政区域内容易发生重大生产安全事故的生产经营单位进行严格检查。</w:t>
      </w:r>
    </w:p>
    <w:p w14:paraId="778A948E">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第八十六条：事故调查处理应当按照科学严谨、依法依规、实事求是、注重实效的原则，及时、准确地查清事故原因，查明事故性质和责任，评估应急处置工作，总结事故教训，提出整改措施，并对事故责任单位和人员提出处理建议。</w:t>
      </w:r>
    </w:p>
    <w:p w14:paraId="3FB4DAC8">
      <w:pPr>
        <w:widowControl/>
        <w:adjustRightInd/>
        <w:spacing w:line="560" w:lineRule="exact"/>
        <w:ind w:firstLine="640" w:firstLineChars="200"/>
        <w:jc w:val="left"/>
        <w:outlineLvl w:val="0"/>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eastAsia="zh-CN"/>
        </w:rPr>
        <w:t>八、是否需要对外通报的建议及理由</w:t>
      </w:r>
    </w:p>
    <w:p w14:paraId="083850CF">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无需对外通报，本文件主要针对国内陆上油气井的停产井安全管理，未涉及各类设施设备硬件要求，未涉及技术服务资格等对贸易有限制性的要求。</w:t>
      </w:r>
    </w:p>
    <w:p w14:paraId="67974617">
      <w:pPr>
        <w:widowControl/>
        <w:adjustRightInd/>
        <w:spacing w:line="560" w:lineRule="exact"/>
        <w:ind w:firstLine="640" w:firstLineChars="200"/>
        <w:jc w:val="left"/>
        <w:outlineLvl w:val="0"/>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eastAsia="zh-CN"/>
        </w:rPr>
        <w:t xml:space="preserve">九、废止现行有关标准的建议 </w:t>
      </w:r>
    </w:p>
    <w:p w14:paraId="22F3B470">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无。</w:t>
      </w:r>
    </w:p>
    <w:p w14:paraId="5FFD40B3">
      <w:pPr>
        <w:widowControl/>
        <w:adjustRightInd/>
        <w:spacing w:line="560" w:lineRule="exact"/>
        <w:ind w:firstLine="640" w:firstLineChars="200"/>
        <w:jc w:val="left"/>
        <w:outlineLvl w:val="0"/>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eastAsia="zh-CN"/>
        </w:rPr>
        <w:t xml:space="preserve">十、涉及专利的有关说明 </w:t>
      </w:r>
    </w:p>
    <w:p w14:paraId="22170473">
      <w:pPr>
        <w:widowControl/>
        <w:adjustRightInd w:val="0"/>
        <w:spacing w:line="240" w:lineRule="auto"/>
        <w:ind w:firstLine="640" w:firstLineChars="200"/>
        <w:rPr>
          <w:rFonts w:hint="eastAsia"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本文件规定了陆上油气田停产井的总体要求，停产前准备、停产期管控、复产和弃置四个环节的基础性安全风险管控要求，不涉及专利。</w:t>
      </w:r>
    </w:p>
    <w:p w14:paraId="76EC7872">
      <w:pPr>
        <w:widowControl/>
        <w:adjustRightInd/>
        <w:spacing w:line="560" w:lineRule="exact"/>
        <w:ind w:firstLine="640" w:firstLineChars="200"/>
        <w:jc w:val="left"/>
        <w:outlineLvl w:val="0"/>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eastAsia="zh-CN"/>
        </w:rPr>
        <w:t xml:space="preserve">十一、强制性国家标准所涉及的产品、过程或者服务目录 </w:t>
      </w:r>
    </w:p>
    <w:p w14:paraId="374F6AC7">
      <w:pPr>
        <w:widowControl/>
        <w:adjustRightInd w:val="0"/>
        <w:spacing w:line="240" w:lineRule="auto"/>
        <w:ind w:firstLine="640" w:firstLineChars="200"/>
        <w:rPr>
          <w:rFonts w:hint="default" w:ascii="宋体" w:hAnsi="宋体" w:eastAsia="仿宋_GB2312"/>
          <w:color w:val="auto"/>
          <w:sz w:val="32"/>
          <w:szCs w:val="32"/>
          <w:lang w:val="en-US" w:eastAsia="zh-CN"/>
        </w:rPr>
      </w:pPr>
      <w:r>
        <w:rPr>
          <w:rFonts w:hint="eastAsia" w:ascii="宋体" w:hAnsi="宋体" w:eastAsia="仿宋_GB2312"/>
          <w:color w:val="auto"/>
          <w:sz w:val="32"/>
          <w:szCs w:val="32"/>
          <w:lang w:val="en-US" w:eastAsia="zh-CN"/>
        </w:rPr>
        <w:t>本文件不涉及产品与过程，服务目录涉及风险评估、隐患排查治理等内容。</w:t>
      </w:r>
    </w:p>
    <w:p w14:paraId="442912AB">
      <w:pPr>
        <w:widowControl/>
        <w:adjustRightInd/>
        <w:spacing w:line="560" w:lineRule="exact"/>
        <w:ind w:firstLine="640" w:firstLineChars="200"/>
        <w:jc w:val="left"/>
        <w:outlineLvl w:val="0"/>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lang w:eastAsia="zh-CN"/>
        </w:rPr>
        <w:t xml:space="preserve">十二、其他应当予以说明的事项 </w:t>
      </w:r>
    </w:p>
    <w:p w14:paraId="7F1C02C8">
      <w:pPr>
        <w:widowControl/>
        <w:adjustRightInd w:val="0"/>
        <w:spacing w:line="240" w:lineRule="auto"/>
        <w:ind w:firstLine="640" w:firstLineChars="200"/>
        <w:rPr>
          <w:rFonts w:hint="eastAsia" w:ascii="宋体" w:hAnsi="宋体" w:eastAsia="宋体" w:cs="宋体"/>
          <w:lang w:val="en-US" w:eastAsia="zh-CN"/>
        </w:rPr>
      </w:pPr>
      <w:bookmarkStart w:id="135" w:name="hmcheck_5635474a4e9a4c79acf4d92f4e02282a"/>
      <w:r>
        <w:rPr>
          <w:rFonts w:hint="eastAsia" w:ascii="宋体" w:hAnsi="宋体" w:eastAsia="仿宋_GB2312"/>
          <w:color w:val="auto"/>
          <w:sz w:val="32"/>
          <w:szCs w:val="32"/>
          <w:lang w:val="en-US" w:eastAsia="zh-CN"/>
        </w:rPr>
        <w:t>本</w:t>
      </w:r>
      <w:bookmarkEnd w:id="135"/>
      <w:r>
        <w:rPr>
          <w:rFonts w:hint="eastAsia" w:ascii="宋体" w:hAnsi="宋体" w:eastAsia="仿宋_GB2312"/>
          <w:color w:val="auto"/>
          <w:sz w:val="32"/>
          <w:szCs w:val="32"/>
          <w:lang w:val="en-US" w:eastAsia="zh-CN"/>
        </w:rPr>
        <w:t>标准不含影响公平竞争的有关内容。</w:t>
      </w:r>
    </w:p>
    <w:sectPr>
      <w:footerReference r:id="rId23" w:type="default"/>
      <w:pgSz w:w="11906" w:h="16838"/>
      <w:pgMar w:top="1928" w:right="1134" w:bottom="1134" w:left="1134" w:header="1418" w:footer="1134" w:gutter="284"/>
      <w:pgNumType w:fmt="decimal"/>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3C1F4">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164DF">
    <w:pPr>
      <w:tabs>
        <w:tab w:val="center" w:pos="4153"/>
        <w:tab w:val="right" w:pos="8306"/>
      </w:tabs>
      <w:adjustRightInd w:val="0"/>
      <w:snapToGrid w:val="0"/>
      <w:spacing w:line="400" w:lineRule="exact"/>
      <w:ind w:right="210" w:rightChars="100"/>
      <w:jc w:val="righ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72576" behindDoc="0" locked="0" layoutInCell="1" allowOverlap="1">
              <wp:simplePos x="0" y="0"/>
              <wp:positionH relativeFrom="margin">
                <wp:posOffset>5811520</wp:posOffset>
              </wp:positionH>
              <wp:positionV relativeFrom="paragraph">
                <wp:posOffset>0</wp:posOffset>
              </wp:positionV>
              <wp:extent cx="128270" cy="2540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28270" cy="254000"/>
                      </a:xfrm>
                      <a:prstGeom prst="rect">
                        <a:avLst/>
                      </a:prstGeom>
                      <a:noFill/>
                      <a:ln>
                        <a:noFill/>
                      </a:ln>
                      <a:effectLst/>
                    </wps:spPr>
                    <wps:txbx>
                      <w:txbxContent>
                        <w:p w14:paraId="47E3AE0F">
                          <w:pPr>
                            <w:tabs>
                              <w:tab w:val="center" w:pos="4153"/>
                              <w:tab w:val="right" w:pos="8306"/>
                            </w:tabs>
                            <w:adjustRightInd w:val="0"/>
                            <w:snapToGrid w:val="0"/>
                            <w:spacing w:line="400" w:lineRule="exact"/>
                            <w:ind w:right="210" w:rightChars="10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fldChar w:fldCharType="begin"/>
                          </w:r>
                          <w:r>
                            <w:rPr>
                              <w:rFonts w:hint="eastAsia" w:ascii="Times New Roman" w:hAnsi="Times New Roman" w:eastAsia="宋体" w:cs="Times New Roman"/>
                              <w:sz w:val="18"/>
                              <w:szCs w:val="18"/>
                            </w:rPr>
                            <w:instrText xml:space="preserve"> PAGE  \* MERGEFORMAT </w:instrText>
                          </w:r>
                          <w:r>
                            <w:rPr>
                              <w:rFonts w:hint="eastAsia" w:ascii="Times New Roman" w:hAnsi="Times New Roman" w:eastAsia="宋体" w:cs="Times New Roman"/>
                              <w:sz w:val="18"/>
                              <w:szCs w:val="18"/>
                            </w:rPr>
                            <w:fldChar w:fldCharType="separate"/>
                          </w:r>
                          <w:r>
                            <w:rPr>
                              <w:rFonts w:ascii="Times New Roman" w:hAnsi="Times New Roman" w:eastAsia="宋体" w:cs="Times New Roman"/>
                              <w:sz w:val="18"/>
                              <w:szCs w:val="18"/>
                            </w:rPr>
                            <w:t>20</w:t>
                          </w:r>
                          <w:r>
                            <w:rPr>
                              <w:rFonts w:hint="eastAsia" w:ascii="Times New Roman" w:hAnsi="Times New Roman" w:eastAsia="宋体" w:cs="Times New Roman"/>
                              <w:sz w:val="18"/>
                              <w:szCs w:val="18"/>
                            </w:rPr>
                            <w:fldChar w:fldCharType="end"/>
                          </w:r>
                        </w:p>
                      </w:txbxContent>
                    </wps:txbx>
                    <wps:bodyPr vert="horz" wrap="square" lIns="0" tIns="0" rIns="0" bIns="0" anchor="t" anchorCtr="0" upright="1">
                      <a:noAutofit/>
                    </wps:bodyPr>
                  </wps:wsp>
                </a:graphicData>
              </a:graphic>
            </wp:anchor>
          </w:drawing>
        </mc:Choice>
        <mc:Fallback>
          <w:pict>
            <v:shape id="_x0000_s1026" o:spid="_x0000_s1026" o:spt="202" type="#_x0000_t202" style="position:absolute;left:0pt;margin-left:457.6pt;margin-top:0pt;height:20pt;width:10.1pt;mso-position-horizontal-relative:margin;z-index:251672576;mso-width-relative:page;mso-height-relative:page;" filled="f" stroked="f" coordsize="21600,21600" o:gfxdata="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vnEiTW&#10;AAAABwEAAA8AAAAAAAAAAQAgAAAAIgAAAGRycy9kb3ducmV2LnhtbFBLAQIUABQAAAAIAIdO4kAp&#10;RUqe6QEAAM0DAAAOAAAAAAAAAAEAIAAAACUBAABkcnMvZTJvRG9jLnhtbFBLBQYAAAAABgAGAFkB&#10;AACABQAAAAA=&#10;">
              <v:fill on="f" focussize="0,0"/>
              <v:stroke on="f"/>
              <v:imagedata o:title=""/>
              <o:lock v:ext="edit" aspectratio="f"/>
              <v:textbox inset="0mm,0mm,0mm,0mm">
                <w:txbxContent>
                  <w:p w14:paraId="47E3AE0F">
                    <w:pPr>
                      <w:tabs>
                        <w:tab w:val="center" w:pos="4153"/>
                        <w:tab w:val="right" w:pos="8306"/>
                      </w:tabs>
                      <w:adjustRightInd w:val="0"/>
                      <w:snapToGrid w:val="0"/>
                      <w:spacing w:line="400" w:lineRule="exact"/>
                      <w:ind w:right="210" w:rightChars="10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fldChar w:fldCharType="begin"/>
                    </w:r>
                    <w:r>
                      <w:rPr>
                        <w:rFonts w:hint="eastAsia" w:ascii="Times New Roman" w:hAnsi="Times New Roman" w:eastAsia="宋体" w:cs="Times New Roman"/>
                        <w:sz w:val="18"/>
                        <w:szCs w:val="18"/>
                      </w:rPr>
                      <w:instrText xml:space="preserve"> PAGE  \* MERGEFORMAT </w:instrText>
                    </w:r>
                    <w:r>
                      <w:rPr>
                        <w:rFonts w:hint="eastAsia" w:ascii="Times New Roman" w:hAnsi="Times New Roman" w:eastAsia="宋体" w:cs="Times New Roman"/>
                        <w:sz w:val="18"/>
                        <w:szCs w:val="18"/>
                      </w:rPr>
                      <w:fldChar w:fldCharType="separate"/>
                    </w:r>
                    <w:r>
                      <w:rPr>
                        <w:rFonts w:ascii="Times New Roman" w:hAnsi="Times New Roman" w:eastAsia="宋体" w:cs="Times New Roman"/>
                        <w:sz w:val="18"/>
                        <w:szCs w:val="18"/>
                      </w:rPr>
                      <w:t>20</w:t>
                    </w:r>
                    <w:r>
                      <w:rPr>
                        <w:rFonts w:hint="eastAsia" w:ascii="Times New Roman" w:hAnsi="Times New Roman" w:eastAsia="宋体" w:cs="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7F7E">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C5F8">
    <w:pPr>
      <w:pStyle w:val="56"/>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689CB">
                          <w:pPr>
                            <w:pStyle w:val="56"/>
                            <w:ind w:right="0"/>
                          </w:pPr>
                          <w:r>
                            <w:fldChar w:fldCharType="begin"/>
                          </w:r>
                          <w:r>
                            <w:instrText xml:space="preserve">PAGE   \* MERGEFORMAT</w:instrText>
                          </w:r>
                          <w:r>
                            <w:fldChar w:fldCharType="separate"/>
                          </w:r>
                          <w:r>
                            <w:rPr>
                              <w:lang w:val="zh-CN"/>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90689CB">
                    <w:pPr>
                      <w:pStyle w:val="56"/>
                      <w:ind w:right="0"/>
                    </w:pPr>
                    <w:r>
                      <w:fldChar w:fldCharType="begin"/>
                    </w:r>
                    <w:r>
                      <w:instrText xml:space="preserve">PAGE   \* MERGEFORMAT</w:instrText>
                    </w:r>
                    <w:r>
                      <w:fldChar w:fldCharType="separate"/>
                    </w:r>
                    <w:r>
                      <w:rPr>
                        <w:lang w:val="zh-CN"/>
                      </w:rP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5D513">
    <w:pPr>
      <w:pStyle w:val="56"/>
    </w:pPr>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F0ACD">
                          <w:pPr>
                            <w:pStyle w:val="56"/>
                          </w:pPr>
                          <w:r>
                            <w:fldChar w:fldCharType="begin"/>
                          </w:r>
                          <w:r>
                            <w:instrText xml:space="preserve">PAGE   \* MERGEFORMAT</w:instrText>
                          </w:r>
                          <w:r>
                            <w:fldChar w:fldCharType="separate"/>
                          </w:r>
                          <w:r>
                            <w:rPr>
                              <w:lang w:val="zh-CN"/>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B0F0ACD">
                    <w:pPr>
                      <w:pStyle w:val="56"/>
                    </w:pPr>
                    <w:r>
                      <w:fldChar w:fldCharType="begin"/>
                    </w:r>
                    <w:r>
                      <w:instrText xml:space="preserve">PAGE   \* MERGEFORMAT</w:instrText>
                    </w:r>
                    <w:r>
                      <w:fldChar w:fldCharType="separate"/>
                    </w:r>
                    <w:r>
                      <w:rPr>
                        <w:lang w:val="zh-CN"/>
                      </w:rP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58E5B">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4E2CE">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B4E2CE">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49760">
    <w:pPr>
      <w:tabs>
        <w:tab w:val="center" w:pos="4153"/>
        <w:tab w:val="right" w:pos="8306"/>
      </w:tabs>
      <w:snapToGrid w:val="0"/>
      <w:ind w:right="210" w:rightChars="100"/>
      <w:jc w:val="right"/>
      <w:rPr>
        <w:rFonts w:ascii="Times New Roman" w:hAnsi="Times New Roman"/>
        <w:sz w:val="18"/>
        <w:szCs w:val="18"/>
      </w:rPr>
    </w:pPr>
    <w:r>
      <w:rPr>
        <w:rFonts w:ascii="Times New Roman" w:hAnsi="Times New Roman"/>
        <w:sz w:val="18"/>
        <w:szCs w:val="18"/>
      </w:rPr>
      <mc:AlternateContent>
        <mc:Choice Requires="wps">
          <w:drawing>
            <wp:anchor distT="0" distB="0" distL="114300" distR="114300" simplePos="0" relativeHeight="251663360" behindDoc="0" locked="0" layoutInCell="1" allowOverlap="1">
              <wp:simplePos x="0" y="0"/>
              <wp:positionH relativeFrom="margin">
                <wp:posOffset>5863590</wp:posOffset>
              </wp:positionH>
              <wp:positionV relativeFrom="paragraph">
                <wp:posOffset>0</wp:posOffset>
              </wp:positionV>
              <wp:extent cx="76200" cy="2540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76200" cy="254000"/>
                      </a:xfrm>
                      <a:prstGeom prst="rect">
                        <a:avLst/>
                      </a:prstGeom>
                      <a:noFill/>
                      <a:ln>
                        <a:noFill/>
                      </a:ln>
                    </wps:spPr>
                    <wps:txbx>
                      <w:txbxContent>
                        <w:p w14:paraId="0625E35E">
                          <w:pPr>
                            <w:tabs>
                              <w:tab w:val="center" w:pos="4153"/>
                              <w:tab w:val="right" w:pos="8306"/>
                            </w:tabs>
                            <w:snapToGrid w:val="0"/>
                            <w:ind w:right="210" w:rightChars="100"/>
                            <w:jc w:val="right"/>
                            <w:rPr>
                              <w:rFonts w:ascii="Times New Roman" w:hAnsi="Times New Roman"/>
                              <w:sz w:val="18"/>
                              <w:szCs w:val="18"/>
                            </w:rPr>
                          </w:pPr>
                          <w:r>
                            <w:rPr>
                              <w:rFonts w:hint="eastAsia" w:ascii="Times New Roman" w:hAnsi="Times New Roman"/>
                              <w:sz w:val="18"/>
                              <w:szCs w:val="18"/>
                            </w:rPr>
                            <w:fldChar w:fldCharType="begin"/>
                          </w:r>
                          <w:r>
                            <w:rPr>
                              <w:rFonts w:hint="eastAsia" w:ascii="Times New Roman" w:hAnsi="Times New Roman"/>
                              <w:sz w:val="18"/>
                              <w:szCs w:val="18"/>
                            </w:rPr>
                            <w:instrText xml:space="preserve"> PAGE  \* MERGEFORMAT </w:instrText>
                          </w:r>
                          <w:r>
                            <w:rPr>
                              <w:rFonts w:hint="eastAsia" w:ascii="Times New Roman" w:hAnsi="Times New Roman"/>
                              <w:sz w:val="18"/>
                              <w:szCs w:val="18"/>
                            </w:rPr>
                            <w:fldChar w:fldCharType="separate"/>
                          </w:r>
                          <w:r>
                            <w:rPr>
                              <w:rFonts w:ascii="Times New Roman" w:hAnsi="Times New Roman"/>
                              <w:sz w:val="18"/>
                              <w:szCs w:val="18"/>
                            </w:rPr>
                            <w:t>20</w:t>
                          </w:r>
                          <w:r>
                            <w:rPr>
                              <w:rFonts w:hint="eastAsia" w:ascii="Times New Roman" w:hAnsi="Times New Roman"/>
                              <w:sz w:val="18"/>
                              <w:szCs w:val="18"/>
                            </w:rPr>
                            <w:fldChar w:fldCharType="end"/>
                          </w:r>
                        </w:p>
                      </w:txbxContent>
                    </wps:txbx>
                    <wps:bodyPr wrap="square" lIns="0" tIns="0" rIns="0" bIns="0" upright="1">
                      <a:noAutofit/>
                    </wps:bodyPr>
                  </wps:wsp>
                </a:graphicData>
              </a:graphic>
            </wp:anchor>
          </w:drawing>
        </mc:Choice>
        <mc:Fallback>
          <w:pict>
            <v:shape id="_x0000_s1026" o:spid="_x0000_s1026" o:spt="202" type="#_x0000_t202" style="position:absolute;left:0pt;margin-left:461.7pt;margin-top:0pt;height:20pt;width:6pt;mso-position-horizontal-relative:margin;z-index:251663360;mso-width-relative:page;mso-height-relative:page;" filled="f" stroked="f" coordsize="21600,21600" o:gfxdata="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&#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cSJNYAAAAHAQAADwAAAAAAAAABACAAAAAiAAAAZHJz&#10;L2Rvd25yZXYueG1sUEsBAhQAFAAAAAgAh07iQOK21lPNAQAAmAMAAA4AAAAAAAAAAQAgAAAAJQEA&#10;AGRycy9lMm9Eb2MueG1sUEsFBgAAAAAGAAYAWQEAAGQFAAAAAA==&#10;">
              <v:fill on="f" focussize="0,0"/>
              <v:stroke on="f"/>
              <v:imagedata o:title=""/>
              <o:lock v:ext="edit" aspectratio="f"/>
              <v:textbox inset="0mm,0mm,0mm,0mm">
                <w:txbxContent>
                  <w:p w14:paraId="0625E35E">
                    <w:pPr>
                      <w:tabs>
                        <w:tab w:val="center" w:pos="4153"/>
                        <w:tab w:val="right" w:pos="8306"/>
                      </w:tabs>
                      <w:snapToGrid w:val="0"/>
                      <w:ind w:right="210" w:rightChars="100"/>
                      <w:jc w:val="right"/>
                      <w:rPr>
                        <w:rFonts w:ascii="Times New Roman" w:hAnsi="Times New Roman"/>
                        <w:sz w:val="18"/>
                        <w:szCs w:val="18"/>
                      </w:rPr>
                    </w:pPr>
                    <w:r>
                      <w:rPr>
                        <w:rFonts w:hint="eastAsia" w:ascii="Times New Roman" w:hAnsi="Times New Roman"/>
                        <w:sz w:val="18"/>
                        <w:szCs w:val="18"/>
                      </w:rPr>
                      <w:fldChar w:fldCharType="begin"/>
                    </w:r>
                    <w:r>
                      <w:rPr>
                        <w:rFonts w:hint="eastAsia" w:ascii="Times New Roman" w:hAnsi="Times New Roman"/>
                        <w:sz w:val="18"/>
                        <w:szCs w:val="18"/>
                      </w:rPr>
                      <w:instrText xml:space="preserve"> PAGE  \* MERGEFORMAT </w:instrText>
                    </w:r>
                    <w:r>
                      <w:rPr>
                        <w:rFonts w:hint="eastAsia" w:ascii="Times New Roman" w:hAnsi="Times New Roman"/>
                        <w:sz w:val="18"/>
                        <w:szCs w:val="18"/>
                      </w:rPr>
                      <w:fldChar w:fldCharType="separate"/>
                    </w:r>
                    <w:r>
                      <w:rPr>
                        <w:rFonts w:ascii="Times New Roman" w:hAnsi="Times New Roman"/>
                        <w:sz w:val="18"/>
                        <w:szCs w:val="18"/>
                      </w:rPr>
                      <w:t>20</w:t>
                    </w:r>
                    <w:r>
                      <w:rPr>
                        <w:rFonts w:hint="eastAsia" w:ascii="Times New Roman" w:hAnsi="Times New Roman"/>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9F337">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CFD78">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BACFD78">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FC274">
    <w:pPr>
      <w:tabs>
        <w:tab w:val="center" w:pos="4153"/>
        <w:tab w:val="right" w:pos="8306"/>
      </w:tabs>
      <w:adjustRightInd w:val="0"/>
      <w:snapToGrid w:val="0"/>
      <w:spacing w:line="400" w:lineRule="exact"/>
      <w:ind w:right="210" w:rightChars="100"/>
      <w:jc w:val="righ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210820" cy="13144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210820" cy="131445"/>
                      </a:xfrm>
                      <a:prstGeom prst="rect">
                        <a:avLst/>
                      </a:prstGeom>
                      <a:noFill/>
                      <a:ln>
                        <a:noFill/>
                      </a:ln>
                      <a:effectLst/>
                    </wps:spPr>
                    <wps:txbx>
                      <w:txbxContent>
                        <w:p w14:paraId="4B09763E">
                          <w:pPr>
                            <w:tabs>
                              <w:tab w:val="center" w:pos="4153"/>
                              <w:tab w:val="right" w:pos="8306"/>
                            </w:tabs>
                            <w:adjustRightInd w:val="0"/>
                            <w:snapToGrid w:val="0"/>
                            <w:spacing w:line="400" w:lineRule="exact"/>
                            <w:ind w:right="210" w:rightChars="10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fldChar w:fldCharType="begin"/>
                          </w:r>
                          <w:r>
                            <w:rPr>
                              <w:rFonts w:hint="eastAsia" w:ascii="Times New Roman" w:hAnsi="Times New Roman" w:eastAsia="宋体" w:cs="Times New Roman"/>
                              <w:sz w:val="18"/>
                              <w:szCs w:val="18"/>
                            </w:rPr>
                            <w:instrText xml:space="preserve"> PAGE  \* MERGEFORMAT </w:instrText>
                          </w:r>
                          <w:r>
                            <w:rPr>
                              <w:rFonts w:hint="eastAsia" w:ascii="Times New Roman" w:hAnsi="Times New Roman" w:eastAsia="宋体" w:cs="Times New Roman"/>
                              <w:sz w:val="18"/>
                              <w:szCs w:val="18"/>
                            </w:rPr>
                            <w:fldChar w:fldCharType="separate"/>
                          </w:r>
                          <w:r>
                            <w:rPr>
                              <w:rFonts w:ascii="Times New Roman" w:hAnsi="Times New Roman" w:eastAsia="宋体" w:cs="Times New Roman"/>
                              <w:sz w:val="18"/>
                              <w:szCs w:val="18"/>
                            </w:rPr>
                            <w:t>20</w:t>
                          </w:r>
                          <w:r>
                            <w:rPr>
                              <w:rFonts w:hint="eastAsia" w:ascii="Times New Roman" w:hAnsi="Times New Roman" w:eastAsia="宋体" w:cs="Times New Roman"/>
                              <w:sz w:val="18"/>
                              <w:szCs w:val="18"/>
                            </w:rPr>
                            <w:fldChar w:fldCharType="end"/>
                          </w:r>
                        </w:p>
                      </w:txbxContent>
                    </wps:txbx>
                    <wps:bodyPr vert="horz" wrap="square" lIns="0" tIns="0" rIns="0" bIns="0" anchor="t" anchorCtr="0" upright="1">
                      <a:spAutoFit/>
                    </wps:bodyPr>
                  </wps:wsp>
                </a:graphicData>
              </a:graphic>
            </wp:anchor>
          </w:drawing>
        </mc:Choice>
        <mc:Fallback>
          <w:pict>
            <v:shape id="_x0000_s1026" o:spid="_x0000_s1026" o:spt="202" type="#_x0000_t202" style="position:absolute;left:0pt;margin-top:0pt;height:10.35pt;width:16.6pt;mso-position-horizontal:outside;mso-position-horizontal-relative:margin;z-index:251669504;mso-width-relative:page;mso-height-relative:page;" filled="f" stroked="f" coordsize="21600,21600" o:gfxdata="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FLif9IAAAAD&#10;AQAADwAAAAAAAAABACAAAAAiAAAAZHJzL2Rvd25yZXYueG1sUEsBAhQAFAAAAAgAh07iQA7D0j7p&#10;AQAAzgMAAA4AAAAAAAAAAQAgAAAAIQEAAGRycy9lMm9Eb2MueG1sUEsFBgAAAAAGAAYAWQEAAHwF&#10;AAAAAA==&#10;">
              <v:fill on="f" focussize="0,0"/>
              <v:stroke on="f"/>
              <v:imagedata o:title=""/>
              <o:lock v:ext="edit" aspectratio="f"/>
              <v:textbox inset="0mm,0mm,0mm,0mm" style="mso-fit-shape-to-text:t;">
                <w:txbxContent>
                  <w:p w14:paraId="4B09763E">
                    <w:pPr>
                      <w:tabs>
                        <w:tab w:val="center" w:pos="4153"/>
                        <w:tab w:val="right" w:pos="8306"/>
                      </w:tabs>
                      <w:adjustRightInd w:val="0"/>
                      <w:snapToGrid w:val="0"/>
                      <w:spacing w:line="400" w:lineRule="exact"/>
                      <w:ind w:right="210" w:rightChars="100"/>
                      <w:jc w:val="right"/>
                      <w:rPr>
                        <w:rFonts w:ascii="Times New Roman" w:hAnsi="Times New Roman" w:eastAsia="宋体" w:cs="Times New Roman"/>
                        <w:sz w:val="18"/>
                        <w:szCs w:val="18"/>
                      </w:rPr>
                    </w:pPr>
                    <w:r>
                      <w:rPr>
                        <w:rFonts w:hint="eastAsia" w:ascii="Times New Roman" w:hAnsi="Times New Roman" w:eastAsia="宋体" w:cs="Times New Roman"/>
                        <w:sz w:val="18"/>
                        <w:szCs w:val="18"/>
                      </w:rPr>
                      <w:fldChar w:fldCharType="begin"/>
                    </w:r>
                    <w:r>
                      <w:rPr>
                        <w:rFonts w:hint="eastAsia" w:ascii="Times New Roman" w:hAnsi="Times New Roman" w:eastAsia="宋体" w:cs="Times New Roman"/>
                        <w:sz w:val="18"/>
                        <w:szCs w:val="18"/>
                      </w:rPr>
                      <w:instrText xml:space="preserve"> PAGE  \* MERGEFORMAT </w:instrText>
                    </w:r>
                    <w:r>
                      <w:rPr>
                        <w:rFonts w:hint="eastAsia" w:ascii="Times New Roman" w:hAnsi="Times New Roman" w:eastAsia="宋体" w:cs="Times New Roman"/>
                        <w:sz w:val="18"/>
                        <w:szCs w:val="18"/>
                      </w:rPr>
                      <w:fldChar w:fldCharType="separate"/>
                    </w:r>
                    <w:r>
                      <w:rPr>
                        <w:rFonts w:ascii="Times New Roman" w:hAnsi="Times New Roman" w:eastAsia="宋体" w:cs="Times New Roman"/>
                        <w:sz w:val="18"/>
                        <w:szCs w:val="18"/>
                      </w:rPr>
                      <w:t>20</w:t>
                    </w:r>
                    <w:r>
                      <w:rPr>
                        <w:rFonts w:hint="eastAsia" w:ascii="Times New Roman" w:hAnsi="Times New Roman" w:eastAsia="宋体" w:cs="Times New Roman"/>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317C9">
    <w:pPr>
      <w:tabs>
        <w:tab w:val="center" w:pos="4153"/>
        <w:tab w:val="right" w:pos="8306"/>
      </w:tabs>
      <w:adjustRightInd w:val="0"/>
      <w:snapToGrid w:val="0"/>
      <w:spacing w:line="400" w:lineRule="exact"/>
      <w:ind w:right="210" w:rightChars="100"/>
      <w:jc w:val="righ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71552" behindDoc="0" locked="0" layoutInCell="1" allowOverlap="1">
              <wp:simplePos x="0" y="0"/>
              <wp:positionH relativeFrom="margin">
                <wp:posOffset>5198110</wp:posOffset>
              </wp:positionH>
              <wp:positionV relativeFrom="paragraph">
                <wp:posOffset>0</wp:posOffset>
              </wp:positionV>
              <wp:extent cx="76200" cy="26035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76200" cy="260350"/>
                      </a:xfrm>
                      <a:prstGeom prst="rect">
                        <a:avLst/>
                      </a:prstGeom>
                      <a:noFill/>
                      <a:ln w="6350">
                        <a:noFill/>
                      </a:ln>
                      <a:effectLst/>
                    </wps:spPr>
                    <wps:txbx>
                      <w:txbxContent>
                        <w:p w14:paraId="5ECFC7AA">
                          <w:pPr>
                            <w:tabs>
                              <w:tab w:val="center" w:pos="4153"/>
                              <w:tab w:val="right" w:pos="8306"/>
                            </w:tabs>
                            <w:adjustRightInd w:val="0"/>
                            <w:snapToGrid w:val="0"/>
                            <w:spacing w:line="400" w:lineRule="exact"/>
                            <w:ind w:right="210" w:rightChars="100"/>
                            <w:jc w:val="righ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12</w:t>
                          </w:r>
                          <w:r>
                            <w:rPr>
                              <w:rFonts w:ascii="Times New Roman" w:hAnsi="Times New Roman" w:eastAsia="宋体" w:cs="Times New Roman"/>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09.3pt;margin-top:0pt;height:20.5pt;width:6pt;mso-position-horizontal-relative:margin;z-index:251671552;mso-width-relative:page;mso-height-relative:page;" filled="f" stroked="f" coordsize="21600,21600" o:gfxdata="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91oULUAAAABwEAAA8AAAAAAAAAAQAgAAAAIgAAAGRycy9kb3ducmV2LnhtbFBL&#10;AQIUABQAAAAIAIdO4kD5wwKrMwIAAGQEAAAOAAAAAAAAAAEAIAAAACMBAABkcnMvZTJvRG9jLnht&#10;bFBLBQYAAAAABgAGAFkBAADIBQAAAAA=&#10;">
              <v:fill on="f" focussize="0,0"/>
              <v:stroke on="f" weight="0.5pt"/>
              <v:imagedata o:title=""/>
              <o:lock v:ext="edit" aspectratio="f"/>
              <v:textbox inset="0mm,0mm,0mm,0mm">
                <w:txbxContent>
                  <w:p w14:paraId="5ECFC7AA">
                    <w:pPr>
                      <w:tabs>
                        <w:tab w:val="center" w:pos="4153"/>
                        <w:tab w:val="right" w:pos="8306"/>
                      </w:tabs>
                      <w:adjustRightInd w:val="0"/>
                      <w:snapToGrid w:val="0"/>
                      <w:spacing w:line="400" w:lineRule="exact"/>
                      <w:ind w:right="210" w:rightChars="100"/>
                      <w:jc w:val="right"/>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 PAGE  \* MERGEFORMAT </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12</w:t>
                    </w:r>
                    <w:r>
                      <w:rPr>
                        <w:rFonts w:ascii="Times New Roman" w:hAnsi="Times New Roman" w:eastAsia="宋体" w:cs="Times New Roman"/>
                        <w:sz w:val="18"/>
                        <w:szCs w:val="18"/>
                      </w:rPr>
                      <w:fldChar w:fldCharType="end"/>
                    </w:r>
                  </w:p>
                </w:txbxContent>
              </v:textbox>
            </v:shape>
          </w:pict>
        </mc:Fallback>
      </mc:AlternateContent>
    </w:r>
    <w:r>
      <w:rPr>
        <w:rFonts w:ascii="Times New Roman" w:hAnsi="Times New Roman" w:eastAsia="宋体" w:cs="Times New Roman"/>
        <w:sz w:val="18"/>
        <w:szCs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1191FD">
                          <w:pPr>
                            <w:tabs>
                              <w:tab w:val="center" w:pos="4153"/>
                              <w:tab w:val="right" w:pos="8306"/>
                            </w:tabs>
                            <w:adjustRightInd w:val="0"/>
                            <w:snapToGrid w:val="0"/>
                            <w:spacing w:line="400" w:lineRule="exact"/>
                            <w:ind w:right="210" w:rightChars="100"/>
                            <w:jc w:val="right"/>
                            <w:rPr>
                              <w:rFonts w:ascii="Times New Roman" w:hAnsi="Times New Roman" w:eastAsia="宋体" w:cs="Times New Roman"/>
                              <w:sz w:val="18"/>
                              <w:szCs w:val="18"/>
                            </w:rPr>
                          </w:pP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7au5s4QEAAM4DAAAOAAAA&#10;AAAAAAEAIAAAAB4BAABkcnMvZTJvRG9jLnhtbFBLBQYAAAAABgAGAFkBAABxBQAAAAA=&#10;">
              <v:fill on="f" focussize="0,0"/>
              <v:stroke on="f"/>
              <v:imagedata o:title=""/>
              <o:lock v:ext="edit" aspectratio="f"/>
              <v:textbox inset="0mm,0mm,0mm,0mm" style="mso-fit-shape-to-text:t;">
                <w:txbxContent>
                  <w:p w14:paraId="7E1191FD">
                    <w:pPr>
                      <w:tabs>
                        <w:tab w:val="center" w:pos="4153"/>
                        <w:tab w:val="right" w:pos="8306"/>
                      </w:tabs>
                      <w:adjustRightInd w:val="0"/>
                      <w:snapToGrid w:val="0"/>
                      <w:spacing w:line="400" w:lineRule="exact"/>
                      <w:ind w:right="210" w:rightChars="100"/>
                      <w:jc w:val="right"/>
                      <w:rPr>
                        <w:rFonts w:ascii="Times New Roman" w:hAnsi="Times New Roman" w:eastAsia="宋体"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p>
  </w:footnote>
  <w:footnote w:type="continuationSeparator" w:id="1">
    <w:p>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0EB6B">
    <w:pPr>
      <w:pStyle w:val="19"/>
      <w:wordWrap w:val="0"/>
      <w:jc w:val="right"/>
      <w:rPr>
        <w:rFonts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50682">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B4C3">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5E209">
    <w:pPr>
      <w:pStyle w:val="65"/>
      <w:spacing w:after="0"/>
    </w:pPr>
    <w:r>
      <w:fldChar w:fldCharType="begin"/>
    </w:r>
    <w:r>
      <w:instrText xml:space="preserve"> STYLEREF  标准文件_文件编号  \* MERGEFORMAT </w:instrText>
    </w:r>
    <w:r>
      <w:fldChar w:fldCharType="separate"/>
    </w:r>
    <w:r>
      <w:t>GB XXXXXX—XXXX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201E">
    <w:pPr>
      <w:pStyle w:val="65"/>
      <w:pBdr>
        <w:bottom w:val="none" w:color="auto" w:sz="0" w:space="0"/>
      </w:pBdr>
      <w:spacing w:after="0"/>
    </w:pPr>
    <w:r>
      <w:fldChar w:fldCharType="begin"/>
    </w:r>
    <w:r>
      <w:instrText xml:space="preserve"> STYLEREF  标准文件_文件编号  \* MERGEFORMAT </w:instrText>
    </w:r>
    <w:r>
      <w:fldChar w:fldCharType="separate"/>
    </w:r>
    <w:r>
      <w:t>GB XXXXXX—XXXX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B0AB3">
    <w:pPr>
      <w:spacing w:after="120"/>
      <w:jc w:val="left"/>
    </w:pPr>
    <w:r>
      <w:rPr>
        <w:rFonts w:ascii="黑体" w:hAnsi="宋体" w:eastAsia="黑体" w:cs="Times New Roman"/>
        <w:sz w:val="21"/>
        <w:lang w:val="en-US" w:eastAsia="zh-CN" w:bidi="ar-SA"/>
      </w:rPr>
      <w:fldChar w:fldCharType="begin"/>
    </w:r>
    <w:r>
      <w:rPr>
        <w:rFonts w:ascii="黑体" w:hAnsi="宋体" w:eastAsia="黑体" w:cs="Times New Roman"/>
        <w:sz w:val="21"/>
        <w:lang w:val="en-US" w:eastAsia="zh-CN" w:bidi="ar-SA"/>
      </w:rPr>
      <w:instrText xml:space="preserve"> STYLEREF  标准文件_文件编号 \* MERGEFORMAT </w:instrText>
    </w:r>
    <w:r>
      <w:rPr>
        <w:rFonts w:ascii="黑体" w:hAnsi="宋体" w:eastAsia="黑体" w:cs="Times New Roman"/>
        <w:sz w:val="21"/>
        <w:lang w:val="en-US" w:eastAsia="zh-CN" w:bidi="ar-SA"/>
      </w:rPr>
      <w:fldChar w:fldCharType="separate"/>
    </w:r>
    <w:r>
      <w:rPr>
        <w:rFonts w:ascii="黑体" w:hAnsi="宋体" w:eastAsia="黑体" w:cs="Times New Roman"/>
        <w:sz w:val="21"/>
        <w:lang w:val="en-US" w:eastAsia="zh-CN" w:bidi="ar-SA"/>
      </w:rPr>
      <w:t>GB XXXXXX—XXXX</w:t>
    </w:r>
    <w:r>
      <w:rPr>
        <w:rFonts w:ascii="黑体" w:hAnsi="宋体" w:eastAsia="黑体" w:cs="Times New Roman"/>
        <w:sz w:val="21"/>
        <w:lang w:val="en-US" w:eastAsia="zh-CN" w:bidi="ar-S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5827E">
    <w:pPr>
      <w:tabs>
        <w:tab w:val="center" w:pos="4154"/>
        <w:tab w:val="right" w:pos="8306"/>
      </w:tabs>
      <w:spacing w:after="120" w:line="240" w:lineRule="auto"/>
      <w:jc w:val="right"/>
      <w:rPr>
        <w:rFonts w:ascii="黑体" w:hAnsi="Times New Roman" w:eastAsia="黑体"/>
      </w:rPr>
    </w:pPr>
    <w:r>
      <w:rPr>
        <w:rFonts w:ascii="黑体" w:hAnsi="宋体" w:eastAsia="黑体" w:cs="Times New Roman"/>
        <w:kern w:val="0"/>
        <w:sz w:val="21"/>
        <w:szCs w:val="20"/>
        <w:lang w:val="en-US" w:eastAsia="zh-CN" w:bidi="ar-SA"/>
      </w:rPr>
      <w:fldChar w:fldCharType="begin"/>
    </w:r>
    <w:r>
      <w:rPr>
        <w:rFonts w:ascii="黑体" w:hAnsi="宋体" w:eastAsia="黑体" w:cs="Times New Roman"/>
        <w:kern w:val="0"/>
        <w:sz w:val="21"/>
        <w:szCs w:val="20"/>
        <w:lang w:val="en-US" w:eastAsia="zh-CN" w:bidi="ar-SA"/>
      </w:rPr>
      <w:instrText xml:space="preserve"> STYLEREF  标准文件_文件编号  \* MERGEFORMAT </w:instrText>
    </w:r>
    <w:r>
      <w:rPr>
        <w:rFonts w:ascii="黑体" w:hAnsi="宋体" w:eastAsia="黑体" w:cs="Times New Roman"/>
        <w:kern w:val="0"/>
        <w:sz w:val="21"/>
        <w:szCs w:val="20"/>
        <w:lang w:val="en-US" w:eastAsia="zh-CN" w:bidi="ar-SA"/>
      </w:rPr>
      <w:fldChar w:fldCharType="separate"/>
    </w:r>
    <w:r>
      <w:rPr>
        <w:rFonts w:ascii="黑体" w:hAnsi="宋体" w:eastAsia="黑体" w:cs="Times New Roman"/>
        <w:kern w:val="0"/>
        <w:sz w:val="21"/>
        <w:szCs w:val="20"/>
        <w:lang w:val="en-US" w:eastAsia="zh-CN" w:bidi="ar-SA"/>
      </w:rPr>
      <w:t>GB XXXXXX—XXXX</w:t>
    </w:r>
    <w:r>
      <w:rPr>
        <w:rFonts w:ascii="黑体" w:hAnsi="宋体" w:eastAsia="黑体" w:cs="Times New Roman"/>
        <w:kern w:val="0"/>
        <w:sz w:val="21"/>
        <w:szCs w:val="20"/>
        <w:lang w:val="en-US" w:eastAsia="zh-CN" w:bidi="ar-S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0A7C5">
    <w:pPr>
      <w:tabs>
        <w:tab w:val="center" w:pos="4154"/>
        <w:tab w:val="right" w:pos="8306"/>
      </w:tabs>
      <w:adjustRightInd w:val="0"/>
      <w:spacing w:after="120" w:line="400" w:lineRule="exact"/>
      <w:jc w:val="left"/>
      <w:rPr>
        <w:rFonts w:ascii="黑体" w:hAnsi="Times New Roman" w:eastAsia="黑体" w:cs="Times New Roman"/>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F0F5">
    <w:pPr>
      <w:tabs>
        <w:tab w:val="center" w:pos="4153"/>
        <w:tab w:val="right" w:pos="8306"/>
      </w:tabs>
      <w:adjustRightInd w:val="0"/>
      <w:snapToGrid w:val="0"/>
      <w:spacing w:line="400" w:lineRule="exact"/>
      <w:jc w:val="center"/>
      <w:rPr>
        <w:rFonts w:ascii="Times New Roman" w:hAnsi="Times New Roman"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46" w:hanging="426"/>
      </w:pPr>
      <w:rPr>
        <w:rFonts w:hint="default" w:ascii="Times New Roman" w:hAnsi="Times New Roman" w:eastAsia="宋体" w:cs="Times New Roman"/>
        <w:b w:val="0"/>
        <w:i w:val="0"/>
        <w:sz w:val="21"/>
      </w:rPr>
    </w:lvl>
    <w:lvl w:ilvl="1" w:tentative="0">
      <w:start w:val="1"/>
      <w:numFmt w:val="none"/>
      <w:pStyle w:val="191"/>
      <w:lvlText w:val=""/>
      <w:lvlJc w:val="left"/>
      <w:pPr>
        <w:ind w:left="846" w:hanging="431"/>
      </w:pPr>
      <w:rPr>
        <w:rFonts w:hint="default" w:ascii="Symbol" w:hAnsi="Symbol"/>
        <w:sz w:val="21"/>
      </w:rPr>
    </w:lvl>
    <w:lvl w:ilvl="2" w:tentative="0">
      <w:start w:val="1"/>
      <w:numFmt w:val="bullet"/>
      <w:pStyle w:val="176"/>
      <w:lvlText w:val=""/>
      <w:lvlJc w:val="left"/>
      <w:pPr>
        <w:ind w:left="846" w:hanging="426"/>
      </w:pPr>
      <w:rPr>
        <w:rFonts w:hint="default" w:ascii="Wingdings" w:hAnsi="Wingdings"/>
        <w:sz w:val="21"/>
      </w:rPr>
    </w:lvl>
    <w:lvl w:ilvl="3" w:tentative="0">
      <w:start w:val="1"/>
      <w:numFmt w:val="decimal"/>
      <w:lvlText w:val="%4."/>
      <w:lvlJc w:val="left"/>
      <w:pPr>
        <w:tabs>
          <w:tab w:val="left" w:pos="2071"/>
        </w:tabs>
        <w:ind w:left="1879" w:hanging="528"/>
      </w:pPr>
      <w:rPr>
        <w:rFonts w:hint="eastAsia"/>
      </w:rPr>
    </w:lvl>
    <w:lvl w:ilvl="4" w:tentative="0">
      <w:start w:val="1"/>
      <w:numFmt w:val="lowerLetter"/>
      <w:lvlText w:val="%5)"/>
      <w:lvlJc w:val="left"/>
      <w:pPr>
        <w:tabs>
          <w:tab w:val="left" w:pos="2383"/>
        </w:tabs>
        <w:ind w:left="2191" w:hanging="528"/>
      </w:pPr>
      <w:rPr>
        <w:rFonts w:hint="eastAsia"/>
      </w:rPr>
    </w:lvl>
    <w:lvl w:ilvl="5" w:tentative="0">
      <w:start w:val="1"/>
      <w:numFmt w:val="lowerRoman"/>
      <w:lvlText w:val="%6."/>
      <w:lvlJc w:val="right"/>
      <w:pPr>
        <w:tabs>
          <w:tab w:val="left" w:pos="2695"/>
        </w:tabs>
        <w:ind w:left="2503" w:hanging="528"/>
      </w:pPr>
      <w:rPr>
        <w:rFonts w:hint="eastAsia"/>
      </w:rPr>
    </w:lvl>
    <w:lvl w:ilvl="6" w:tentative="0">
      <w:start w:val="1"/>
      <w:numFmt w:val="decimal"/>
      <w:lvlText w:val="%7."/>
      <w:lvlJc w:val="left"/>
      <w:pPr>
        <w:tabs>
          <w:tab w:val="left" w:pos="3007"/>
        </w:tabs>
        <w:ind w:left="2815" w:hanging="528"/>
      </w:pPr>
      <w:rPr>
        <w:rFonts w:hint="eastAsia"/>
      </w:rPr>
    </w:lvl>
    <w:lvl w:ilvl="7" w:tentative="0">
      <w:start w:val="1"/>
      <w:numFmt w:val="lowerLetter"/>
      <w:lvlText w:val="%8)"/>
      <w:lvlJc w:val="left"/>
      <w:pPr>
        <w:tabs>
          <w:tab w:val="left" w:pos="3319"/>
        </w:tabs>
        <w:ind w:left="3127" w:hanging="528"/>
      </w:pPr>
      <w:rPr>
        <w:rFonts w:hint="eastAsia"/>
      </w:rPr>
    </w:lvl>
    <w:lvl w:ilvl="8" w:tentative="0">
      <w:start w:val="1"/>
      <w:numFmt w:val="lowerRoman"/>
      <w:lvlText w:val="%9."/>
      <w:lvlJc w:val="right"/>
      <w:pPr>
        <w:tabs>
          <w:tab w:val="left" w:pos="3631"/>
        </w:tabs>
        <w:ind w:left="3439"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426" w:firstLine="0"/>
      </w:pPr>
      <w:rPr>
        <w:rFonts w:hint="eastAsia" w:ascii="黑体" w:eastAsia="黑体"/>
        <w:b w:val="0"/>
        <w:i w:val="0"/>
        <w:sz w:val="21"/>
      </w:rPr>
    </w:lvl>
    <w:lvl w:ilvl="4" w:tentative="0">
      <w:start w:val="1"/>
      <w:numFmt w:val="decimal"/>
      <w:pStyle w:val="98"/>
      <w:suff w:val="nothing"/>
      <w:lvlText w:val="%1%2.%3.%4.%5　"/>
      <w:lvlJc w:val="left"/>
      <w:pPr>
        <w:ind w:left="71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NGZkOTUwZWQ2YzAxMjAxYWRmN2M3YTgzMjk3M2EifQ=="/>
    <w:docVar w:name="KSO_WPS_MARK_KEY" w:val="8f340788-85c9-46df-854a-be5afa1c3d0d"/>
  </w:docVars>
  <w:rsids>
    <w:rsidRoot w:val="00172A27"/>
    <w:rsid w:val="0000040A"/>
    <w:rsid w:val="00000A94"/>
    <w:rsid w:val="00001972"/>
    <w:rsid w:val="00001D9A"/>
    <w:rsid w:val="0000706E"/>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2745"/>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BD1"/>
    <w:rsid w:val="00092FB0"/>
    <w:rsid w:val="000934C5"/>
    <w:rsid w:val="00093D25"/>
    <w:rsid w:val="00094D73"/>
    <w:rsid w:val="00096D63"/>
    <w:rsid w:val="000A0B60"/>
    <w:rsid w:val="000A0EB8"/>
    <w:rsid w:val="000A19FC"/>
    <w:rsid w:val="000A296B"/>
    <w:rsid w:val="000A7311"/>
    <w:rsid w:val="000B060F"/>
    <w:rsid w:val="000B1592"/>
    <w:rsid w:val="000B1FF2"/>
    <w:rsid w:val="000B3909"/>
    <w:rsid w:val="000B3CDA"/>
    <w:rsid w:val="000B6A0B"/>
    <w:rsid w:val="000C0F6C"/>
    <w:rsid w:val="000C11DB"/>
    <w:rsid w:val="000C2FBD"/>
    <w:rsid w:val="000C3E10"/>
    <w:rsid w:val="000C473D"/>
    <w:rsid w:val="000C4B41"/>
    <w:rsid w:val="000C57D6"/>
    <w:rsid w:val="000C7666"/>
    <w:rsid w:val="000D0A9C"/>
    <w:rsid w:val="000D1795"/>
    <w:rsid w:val="000D329A"/>
    <w:rsid w:val="000D4B9C"/>
    <w:rsid w:val="000D4EB6"/>
    <w:rsid w:val="000D753B"/>
    <w:rsid w:val="000E4C9E"/>
    <w:rsid w:val="000E6FD7"/>
    <w:rsid w:val="000F06E1"/>
    <w:rsid w:val="000F0E3C"/>
    <w:rsid w:val="000F19D5"/>
    <w:rsid w:val="000F2E41"/>
    <w:rsid w:val="000F4AEA"/>
    <w:rsid w:val="000F6501"/>
    <w:rsid w:val="000F67E9"/>
    <w:rsid w:val="001016A7"/>
    <w:rsid w:val="00104926"/>
    <w:rsid w:val="00113B1E"/>
    <w:rsid w:val="0011711C"/>
    <w:rsid w:val="00120C66"/>
    <w:rsid w:val="00124E4F"/>
    <w:rsid w:val="001260B7"/>
    <w:rsid w:val="001265CB"/>
    <w:rsid w:val="00127334"/>
    <w:rsid w:val="001321C6"/>
    <w:rsid w:val="001325C4"/>
    <w:rsid w:val="00133010"/>
    <w:rsid w:val="001337A1"/>
    <w:rsid w:val="001338EE"/>
    <w:rsid w:val="00133AAE"/>
    <w:rsid w:val="00135323"/>
    <w:rsid w:val="001356C4"/>
    <w:rsid w:val="00141114"/>
    <w:rsid w:val="00142969"/>
    <w:rsid w:val="001457E7"/>
    <w:rsid w:val="00145D9D"/>
    <w:rsid w:val="00146388"/>
    <w:rsid w:val="00151369"/>
    <w:rsid w:val="001529E5"/>
    <w:rsid w:val="00153C7E"/>
    <w:rsid w:val="00156B25"/>
    <w:rsid w:val="00156E1A"/>
    <w:rsid w:val="00157B55"/>
    <w:rsid w:val="001642FA"/>
    <w:rsid w:val="001649EB"/>
    <w:rsid w:val="00164BAF"/>
    <w:rsid w:val="00164FA8"/>
    <w:rsid w:val="00165065"/>
    <w:rsid w:val="00165434"/>
    <w:rsid w:val="0016580B"/>
    <w:rsid w:val="00165F49"/>
    <w:rsid w:val="00166312"/>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0AC8"/>
    <w:rsid w:val="001A1A53"/>
    <w:rsid w:val="001A234A"/>
    <w:rsid w:val="001B06E8"/>
    <w:rsid w:val="001B71D0"/>
    <w:rsid w:val="001B71EE"/>
    <w:rsid w:val="001C04A8"/>
    <w:rsid w:val="001C2C03"/>
    <w:rsid w:val="001C42F7"/>
    <w:rsid w:val="001C49E5"/>
    <w:rsid w:val="001C680C"/>
    <w:rsid w:val="001C7FEA"/>
    <w:rsid w:val="001D0499"/>
    <w:rsid w:val="001D0BBE"/>
    <w:rsid w:val="001D0ED4"/>
    <w:rsid w:val="001D1C53"/>
    <w:rsid w:val="001D212F"/>
    <w:rsid w:val="001D29D7"/>
    <w:rsid w:val="001D2DE7"/>
    <w:rsid w:val="001D411C"/>
    <w:rsid w:val="001E1A82"/>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129B"/>
    <w:rsid w:val="00202AA4"/>
    <w:rsid w:val="002031F7"/>
    <w:rsid w:val="002040E6"/>
    <w:rsid w:val="0020527B"/>
    <w:rsid w:val="00210B15"/>
    <w:rsid w:val="00212109"/>
    <w:rsid w:val="002142EA"/>
    <w:rsid w:val="00216A27"/>
    <w:rsid w:val="0022023A"/>
    <w:rsid w:val="002204BB"/>
    <w:rsid w:val="00221B79"/>
    <w:rsid w:val="00221C6B"/>
    <w:rsid w:val="00222402"/>
    <w:rsid w:val="002253A1"/>
    <w:rsid w:val="00225CF8"/>
    <w:rsid w:val="0022794E"/>
    <w:rsid w:val="00233D64"/>
    <w:rsid w:val="0023482A"/>
    <w:rsid w:val="002359CB"/>
    <w:rsid w:val="002375D9"/>
    <w:rsid w:val="00243540"/>
    <w:rsid w:val="0024497B"/>
    <w:rsid w:val="0024515B"/>
    <w:rsid w:val="00246021"/>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0825"/>
    <w:rsid w:val="00291DED"/>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5FF7"/>
    <w:rsid w:val="002B7332"/>
    <w:rsid w:val="002B7F51"/>
    <w:rsid w:val="002C09E7"/>
    <w:rsid w:val="002C1B28"/>
    <w:rsid w:val="002C3F07"/>
    <w:rsid w:val="002C47D5"/>
    <w:rsid w:val="002C4F7C"/>
    <w:rsid w:val="002C5278"/>
    <w:rsid w:val="002C7EBB"/>
    <w:rsid w:val="002D06C1"/>
    <w:rsid w:val="002D14AB"/>
    <w:rsid w:val="002D3E4E"/>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7CEA"/>
    <w:rsid w:val="00313B85"/>
    <w:rsid w:val="00314BDF"/>
    <w:rsid w:val="00317988"/>
    <w:rsid w:val="003221B4"/>
    <w:rsid w:val="00322E62"/>
    <w:rsid w:val="00324EDD"/>
    <w:rsid w:val="00336C64"/>
    <w:rsid w:val="00337162"/>
    <w:rsid w:val="0034194F"/>
    <w:rsid w:val="00342126"/>
    <w:rsid w:val="00344605"/>
    <w:rsid w:val="003474AA"/>
    <w:rsid w:val="00350D1D"/>
    <w:rsid w:val="00352C83"/>
    <w:rsid w:val="00355C14"/>
    <w:rsid w:val="003615D2"/>
    <w:rsid w:val="0036429C"/>
    <w:rsid w:val="00364A53"/>
    <w:rsid w:val="003654CB"/>
    <w:rsid w:val="00365F86"/>
    <w:rsid w:val="00365F87"/>
    <w:rsid w:val="003705F4"/>
    <w:rsid w:val="00370D58"/>
    <w:rsid w:val="00371316"/>
    <w:rsid w:val="00375BE3"/>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E50B1"/>
    <w:rsid w:val="003E6E7B"/>
    <w:rsid w:val="003F0841"/>
    <w:rsid w:val="003F23D3"/>
    <w:rsid w:val="003F3F08"/>
    <w:rsid w:val="003F49F1"/>
    <w:rsid w:val="003F53F2"/>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67FB"/>
    <w:rsid w:val="00447CDD"/>
    <w:rsid w:val="00452D6B"/>
    <w:rsid w:val="00454484"/>
    <w:rsid w:val="0045517B"/>
    <w:rsid w:val="00463B77"/>
    <w:rsid w:val="00463C7B"/>
    <w:rsid w:val="004644A6"/>
    <w:rsid w:val="004659BD"/>
    <w:rsid w:val="00470775"/>
    <w:rsid w:val="004719A2"/>
    <w:rsid w:val="004746B1"/>
    <w:rsid w:val="0047583F"/>
    <w:rsid w:val="004764DD"/>
    <w:rsid w:val="00484936"/>
    <w:rsid w:val="00485C89"/>
    <w:rsid w:val="00486BE3"/>
    <w:rsid w:val="004905E4"/>
    <w:rsid w:val="00490A89"/>
    <w:rsid w:val="00490AB4"/>
    <w:rsid w:val="00492F02"/>
    <w:rsid w:val="004939AE"/>
    <w:rsid w:val="0049593D"/>
    <w:rsid w:val="004A12DF"/>
    <w:rsid w:val="004A1BA8"/>
    <w:rsid w:val="004A4B57"/>
    <w:rsid w:val="004A63FA"/>
    <w:rsid w:val="004B2701"/>
    <w:rsid w:val="004B2E1B"/>
    <w:rsid w:val="004B3E93"/>
    <w:rsid w:val="004C1FBC"/>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B8B"/>
    <w:rsid w:val="004F391A"/>
    <w:rsid w:val="004F3CFB"/>
    <w:rsid w:val="004F6456"/>
    <w:rsid w:val="004F696E"/>
    <w:rsid w:val="004F6C71"/>
    <w:rsid w:val="004F703D"/>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32182"/>
    <w:rsid w:val="00632AE0"/>
    <w:rsid w:val="00633C17"/>
    <w:rsid w:val="00636E3E"/>
    <w:rsid w:val="006379F7"/>
    <w:rsid w:val="00637E4D"/>
    <w:rsid w:val="00640620"/>
    <w:rsid w:val="00641A1F"/>
    <w:rsid w:val="00645904"/>
    <w:rsid w:val="00651ACB"/>
    <w:rsid w:val="00651C47"/>
    <w:rsid w:val="00652AB2"/>
    <w:rsid w:val="00653C0D"/>
    <w:rsid w:val="00654EC0"/>
    <w:rsid w:val="0065525B"/>
    <w:rsid w:val="00655D4F"/>
    <w:rsid w:val="00663587"/>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62A"/>
    <w:rsid w:val="006D4BB1"/>
    <w:rsid w:val="006D6593"/>
    <w:rsid w:val="006E1395"/>
    <w:rsid w:val="006E5DEE"/>
    <w:rsid w:val="006E69F0"/>
    <w:rsid w:val="006F03A8"/>
    <w:rsid w:val="006F0ED7"/>
    <w:rsid w:val="006F2ACA"/>
    <w:rsid w:val="006F2ADC"/>
    <w:rsid w:val="006F2BFE"/>
    <w:rsid w:val="006F31E9"/>
    <w:rsid w:val="006F6284"/>
    <w:rsid w:val="007002C5"/>
    <w:rsid w:val="00704387"/>
    <w:rsid w:val="00706E3C"/>
    <w:rsid w:val="00707669"/>
    <w:rsid w:val="00711CBA"/>
    <w:rsid w:val="00711FB5"/>
    <w:rsid w:val="00712A01"/>
    <w:rsid w:val="00714F58"/>
    <w:rsid w:val="00722FBF"/>
    <w:rsid w:val="00722FC2"/>
    <w:rsid w:val="00725949"/>
    <w:rsid w:val="00727FA2"/>
    <w:rsid w:val="007322D9"/>
    <w:rsid w:val="00732BC0"/>
    <w:rsid w:val="00733D0D"/>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609A2"/>
    <w:rsid w:val="00765C43"/>
    <w:rsid w:val="00765EFB"/>
    <w:rsid w:val="007671CA"/>
    <w:rsid w:val="00767C61"/>
    <w:rsid w:val="0077008A"/>
    <w:rsid w:val="00771848"/>
    <w:rsid w:val="00773C1F"/>
    <w:rsid w:val="00774DA4"/>
    <w:rsid w:val="00776599"/>
    <w:rsid w:val="00776EFB"/>
    <w:rsid w:val="00777B6D"/>
    <w:rsid w:val="0078114B"/>
    <w:rsid w:val="00781DD2"/>
    <w:rsid w:val="0078275C"/>
    <w:rsid w:val="00783ECF"/>
    <w:rsid w:val="0078413A"/>
    <w:rsid w:val="00790CA3"/>
    <w:rsid w:val="00790E01"/>
    <w:rsid w:val="007959E8"/>
    <w:rsid w:val="00795E9C"/>
    <w:rsid w:val="007A0521"/>
    <w:rsid w:val="007A061E"/>
    <w:rsid w:val="007A203D"/>
    <w:rsid w:val="007A2E12"/>
    <w:rsid w:val="007A3475"/>
    <w:rsid w:val="007A41C8"/>
    <w:rsid w:val="007A54CE"/>
    <w:rsid w:val="007A6118"/>
    <w:rsid w:val="007A7FFA"/>
    <w:rsid w:val="007B04EB"/>
    <w:rsid w:val="007B0D4F"/>
    <w:rsid w:val="007B5A3D"/>
    <w:rsid w:val="007B5B95"/>
    <w:rsid w:val="007B68EA"/>
    <w:rsid w:val="007C19E8"/>
    <w:rsid w:val="007C2D22"/>
    <w:rsid w:val="007C2D89"/>
    <w:rsid w:val="007C4593"/>
    <w:rsid w:val="007C5309"/>
    <w:rsid w:val="007C6069"/>
    <w:rsid w:val="007D06C4"/>
    <w:rsid w:val="007D1352"/>
    <w:rsid w:val="007D2508"/>
    <w:rsid w:val="007D346A"/>
    <w:rsid w:val="007D5946"/>
    <w:rsid w:val="007D6518"/>
    <w:rsid w:val="007D69EF"/>
    <w:rsid w:val="007D76BD"/>
    <w:rsid w:val="007E0BF1"/>
    <w:rsid w:val="007F0ED8"/>
    <w:rsid w:val="007F0F63"/>
    <w:rsid w:val="007F75CE"/>
    <w:rsid w:val="008013A4"/>
    <w:rsid w:val="008027CE"/>
    <w:rsid w:val="00802F42"/>
    <w:rsid w:val="00804383"/>
    <w:rsid w:val="00804BB7"/>
    <w:rsid w:val="00810257"/>
    <w:rsid w:val="008104F5"/>
    <w:rsid w:val="00811072"/>
    <w:rsid w:val="00811369"/>
    <w:rsid w:val="00814E50"/>
    <w:rsid w:val="00815419"/>
    <w:rsid w:val="008163C8"/>
    <w:rsid w:val="0081720A"/>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4123"/>
    <w:rsid w:val="008454F8"/>
    <w:rsid w:val="008463D3"/>
    <w:rsid w:val="00851342"/>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322"/>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1DB4"/>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41B5"/>
    <w:rsid w:val="00945180"/>
    <w:rsid w:val="00945428"/>
    <w:rsid w:val="0094607B"/>
    <w:rsid w:val="00952C52"/>
    <w:rsid w:val="00953604"/>
    <w:rsid w:val="00954668"/>
    <w:rsid w:val="009610DC"/>
    <w:rsid w:val="00961490"/>
    <w:rsid w:val="0096381A"/>
    <w:rsid w:val="00965E04"/>
    <w:rsid w:val="009674AD"/>
    <w:rsid w:val="0097094E"/>
    <w:rsid w:val="00970CDC"/>
    <w:rsid w:val="00977010"/>
    <w:rsid w:val="00977D02"/>
    <w:rsid w:val="009809BB"/>
    <w:rsid w:val="00982D22"/>
    <w:rsid w:val="0098364B"/>
    <w:rsid w:val="00983BF9"/>
    <w:rsid w:val="00987B56"/>
    <w:rsid w:val="0099040A"/>
    <w:rsid w:val="009911AF"/>
    <w:rsid w:val="00991875"/>
    <w:rsid w:val="00991F92"/>
    <w:rsid w:val="00992985"/>
    <w:rsid w:val="00993889"/>
    <w:rsid w:val="0099478A"/>
    <w:rsid w:val="0099551B"/>
    <w:rsid w:val="00997BF1"/>
    <w:rsid w:val="009A089C"/>
    <w:rsid w:val="009A118E"/>
    <w:rsid w:val="009A21CD"/>
    <w:rsid w:val="009A278C"/>
    <w:rsid w:val="009A2BC2"/>
    <w:rsid w:val="009A3EEC"/>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50D2"/>
    <w:rsid w:val="009D5111"/>
    <w:rsid w:val="009D6BCA"/>
    <w:rsid w:val="009E0F62"/>
    <w:rsid w:val="009E4A58"/>
    <w:rsid w:val="009E5A2D"/>
    <w:rsid w:val="009E5AB2"/>
    <w:rsid w:val="009E6219"/>
    <w:rsid w:val="009F03B3"/>
    <w:rsid w:val="00A01757"/>
    <w:rsid w:val="00A028C0"/>
    <w:rsid w:val="00A02BAE"/>
    <w:rsid w:val="00A06A6B"/>
    <w:rsid w:val="00A06D31"/>
    <w:rsid w:val="00A07E47"/>
    <w:rsid w:val="00A107E7"/>
    <w:rsid w:val="00A129D0"/>
    <w:rsid w:val="00A12C33"/>
    <w:rsid w:val="00A138BA"/>
    <w:rsid w:val="00A14C8E"/>
    <w:rsid w:val="00A153D9"/>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3769"/>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4286"/>
    <w:rsid w:val="00AA456B"/>
    <w:rsid w:val="00AA57F5"/>
    <w:rsid w:val="00AA672E"/>
    <w:rsid w:val="00AA6EC9"/>
    <w:rsid w:val="00AB6309"/>
    <w:rsid w:val="00AB6C5F"/>
    <w:rsid w:val="00AB7129"/>
    <w:rsid w:val="00AB74A9"/>
    <w:rsid w:val="00AC27A6"/>
    <w:rsid w:val="00AC30F7"/>
    <w:rsid w:val="00AC3A5A"/>
    <w:rsid w:val="00AC4D95"/>
    <w:rsid w:val="00AC5DF4"/>
    <w:rsid w:val="00AC7090"/>
    <w:rsid w:val="00AD0AEF"/>
    <w:rsid w:val="00AD11B7"/>
    <w:rsid w:val="00AD1A94"/>
    <w:rsid w:val="00AD1C05"/>
    <w:rsid w:val="00AD2278"/>
    <w:rsid w:val="00AD3367"/>
    <w:rsid w:val="00AD3D0C"/>
    <w:rsid w:val="00AD4126"/>
    <w:rsid w:val="00AD421C"/>
    <w:rsid w:val="00AD44FA"/>
    <w:rsid w:val="00AD5FD7"/>
    <w:rsid w:val="00AE070A"/>
    <w:rsid w:val="00AE101C"/>
    <w:rsid w:val="00AF0C18"/>
    <w:rsid w:val="00AF47C5"/>
    <w:rsid w:val="00AF5398"/>
    <w:rsid w:val="00B049AF"/>
    <w:rsid w:val="00B07242"/>
    <w:rsid w:val="00B07C1A"/>
    <w:rsid w:val="00B10534"/>
    <w:rsid w:val="00B113DB"/>
    <w:rsid w:val="00B11D8A"/>
    <w:rsid w:val="00B12981"/>
    <w:rsid w:val="00B13AD4"/>
    <w:rsid w:val="00B147DD"/>
    <w:rsid w:val="00B156FD"/>
    <w:rsid w:val="00B21F61"/>
    <w:rsid w:val="00B23045"/>
    <w:rsid w:val="00B261F1"/>
    <w:rsid w:val="00B265BC"/>
    <w:rsid w:val="00B31FB1"/>
    <w:rsid w:val="00B32C4C"/>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0F0A"/>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D87"/>
    <w:rsid w:val="00C16081"/>
    <w:rsid w:val="00C21540"/>
    <w:rsid w:val="00C21906"/>
    <w:rsid w:val="00C21BFA"/>
    <w:rsid w:val="00C24C8D"/>
    <w:rsid w:val="00C25FE2"/>
    <w:rsid w:val="00C26A35"/>
    <w:rsid w:val="00C26B53"/>
    <w:rsid w:val="00C279B2"/>
    <w:rsid w:val="00C33E50"/>
    <w:rsid w:val="00C34C20"/>
    <w:rsid w:val="00C35A3E"/>
    <w:rsid w:val="00C42130"/>
    <w:rsid w:val="00C423A4"/>
    <w:rsid w:val="00C44BF5"/>
    <w:rsid w:val="00C55232"/>
    <w:rsid w:val="00C553A4"/>
    <w:rsid w:val="00C55A06"/>
    <w:rsid w:val="00C55D03"/>
    <w:rsid w:val="00C601BC"/>
    <w:rsid w:val="00C6329F"/>
    <w:rsid w:val="00C63340"/>
    <w:rsid w:val="00C643F9"/>
    <w:rsid w:val="00C64E95"/>
    <w:rsid w:val="00C655FD"/>
    <w:rsid w:val="00C71372"/>
    <w:rsid w:val="00C7193B"/>
    <w:rsid w:val="00C72410"/>
    <w:rsid w:val="00C7287F"/>
    <w:rsid w:val="00C72F0E"/>
    <w:rsid w:val="00C73BAE"/>
    <w:rsid w:val="00C80CB8"/>
    <w:rsid w:val="00C819F8"/>
    <w:rsid w:val="00C8248C"/>
    <w:rsid w:val="00C8479F"/>
    <w:rsid w:val="00C84E33"/>
    <w:rsid w:val="00C86D6F"/>
    <w:rsid w:val="00C905FC"/>
    <w:rsid w:val="00C92D03"/>
    <w:rsid w:val="00C9319C"/>
    <w:rsid w:val="00C9435D"/>
    <w:rsid w:val="00C9517F"/>
    <w:rsid w:val="00C96741"/>
    <w:rsid w:val="00CA2D1B"/>
    <w:rsid w:val="00CA482B"/>
    <w:rsid w:val="00CA662A"/>
    <w:rsid w:val="00CA681E"/>
    <w:rsid w:val="00CA7AFD"/>
    <w:rsid w:val="00CA7C3C"/>
    <w:rsid w:val="00CB0189"/>
    <w:rsid w:val="00CB0BA2"/>
    <w:rsid w:val="00CB1A42"/>
    <w:rsid w:val="00CB1B0C"/>
    <w:rsid w:val="00CB283F"/>
    <w:rsid w:val="00CB2C0B"/>
    <w:rsid w:val="00CB517D"/>
    <w:rsid w:val="00CC038D"/>
    <w:rsid w:val="00CC39FF"/>
    <w:rsid w:val="00CC3C2F"/>
    <w:rsid w:val="00CC4AC8"/>
    <w:rsid w:val="00CC5233"/>
    <w:rsid w:val="00CC5DE6"/>
    <w:rsid w:val="00CC6E4E"/>
    <w:rsid w:val="00CC6FE8"/>
    <w:rsid w:val="00CC7202"/>
    <w:rsid w:val="00CD2808"/>
    <w:rsid w:val="00CD28BF"/>
    <w:rsid w:val="00CD3E67"/>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27F"/>
    <w:rsid w:val="00D126F5"/>
    <w:rsid w:val="00D1489E"/>
    <w:rsid w:val="00D14D0B"/>
    <w:rsid w:val="00D20737"/>
    <w:rsid w:val="00D212D7"/>
    <w:rsid w:val="00D21E81"/>
    <w:rsid w:val="00D223DE"/>
    <w:rsid w:val="00D234A7"/>
    <w:rsid w:val="00D25E37"/>
    <w:rsid w:val="00D2661A"/>
    <w:rsid w:val="00D27547"/>
    <w:rsid w:val="00D27582"/>
    <w:rsid w:val="00D32719"/>
    <w:rsid w:val="00D33333"/>
    <w:rsid w:val="00D337E8"/>
    <w:rsid w:val="00D352A2"/>
    <w:rsid w:val="00D40A83"/>
    <w:rsid w:val="00D4162B"/>
    <w:rsid w:val="00D4514F"/>
    <w:rsid w:val="00D451E2"/>
    <w:rsid w:val="00D4545E"/>
    <w:rsid w:val="00D45CEC"/>
    <w:rsid w:val="00D45E89"/>
    <w:rsid w:val="00D45E8D"/>
    <w:rsid w:val="00D466AE"/>
    <w:rsid w:val="00D4734F"/>
    <w:rsid w:val="00D47435"/>
    <w:rsid w:val="00D51BF3"/>
    <w:rsid w:val="00D51E54"/>
    <w:rsid w:val="00D54925"/>
    <w:rsid w:val="00D5579C"/>
    <w:rsid w:val="00D559AE"/>
    <w:rsid w:val="00D62178"/>
    <w:rsid w:val="00D63276"/>
    <w:rsid w:val="00D66846"/>
    <w:rsid w:val="00D675FB"/>
    <w:rsid w:val="00D71F25"/>
    <w:rsid w:val="00D76614"/>
    <w:rsid w:val="00D77031"/>
    <w:rsid w:val="00D84941"/>
    <w:rsid w:val="00D84FA1"/>
    <w:rsid w:val="00D851F0"/>
    <w:rsid w:val="00D86DB7"/>
    <w:rsid w:val="00D9187A"/>
    <w:rsid w:val="00D926D0"/>
    <w:rsid w:val="00D93030"/>
    <w:rsid w:val="00D950E1"/>
    <w:rsid w:val="00D952A6"/>
    <w:rsid w:val="00D970F5"/>
    <w:rsid w:val="00D97F99"/>
    <w:rsid w:val="00DA19E7"/>
    <w:rsid w:val="00DA1E08"/>
    <w:rsid w:val="00DA24F8"/>
    <w:rsid w:val="00DA28E8"/>
    <w:rsid w:val="00DA38D3"/>
    <w:rsid w:val="00DA3932"/>
    <w:rsid w:val="00DA513E"/>
    <w:rsid w:val="00DA64F8"/>
    <w:rsid w:val="00DA6C15"/>
    <w:rsid w:val="00DA7370"/>
    <w:rsid w:val="00DB38EE"/>
    <w:rsid w:val="00DB498B"/>
    <w:rsid w:val="00DB66CA"/>
    <w:rsid w:val="00DB6BCA"/>
    <w:rsid w:val="00DC0321"/>
    <w:rsid w:val="00DC0823"/>
    <w:rsid w:val="00DC3067"/>
    <w:rsid w:val="00DC370B"/>
    <w:rsid w:val="00DC5B90"/>
    <w:rsid w:val="00DD00F2"/>
    <w:rsid w:val="00DD00FF"/>
    <w:rsid w:val="00DD0619"/>
    <w:rsid w:val="00DD07FB"/>
    <w:rsid w:val="00DD1060"/>
    <w:rsid w:val="00DD25C6"/>
    <w:rsid w:val="00DD54B0"/>
    <w:rsid w:val="00DD57EE"/>
    <w:rsid w:val="00DD6BCC"/>
    <w:rsid w:val="00DE0A4B"/>
    <w:rsid w:val="00DE2410"/>
    <w:rsid w:val="00DE2939"/>
    <w:rsid w:val="00DE51F0"/>
    <w:rsid w:val="00DE5DE6"/>
    <w:rsid w:val="00DE6E81"/>
    <w:rsid w:val="00DE703F"/>
    <w:rsid w:val="00DE7595"/>
    <w:rsid w:val="00DF15BE"/>
    <w:rsid w:val="00DF1961"/>
    <w:rsid w:val="00DF44DE"/>
    <w:rsid w:val="00E01138"/>
    <w:rsid w:val="00E02DFB"/>
    <w:rsid w:val="00E030F9"/>
    <w:rsid w:val="00E0311A"/>
    <w:rsid w:val="00E03138"/>
    <w:rsid w:val="00E06404"/>
    <w:rsid w:val="00E11A85"/>
    <w:rsid w:val="00E12495"/>
    <w:rsid w:val="00E15CCD"/>
    <w:rsid w:val="00E202EF"/>
    <w:rsid w:val="00E20878"/>
    <w:rsid w:val="00E210B5"/>
    <w:rsid w:val="00E2552F"/>
    <w:rsid w:val="00E26EE9"/>
    <w:rsid w:val="00E3137A"/>
    <w:rsid w:val="00E32CCF"/>
    <w:rsid w:val="00E34A98"/>
    <w:rsid w:val="00E35D1E"/>
    <w:rsid w:val="00E364F9"/>
    <w:rsid w:val="00E365FA"/>
    <w:rsid w:val="00E40C94"/>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77D84"/>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35F1"/>
    <w:rsid w:val="00EB5EDF"/>
    <w:rsid w:val="00EB60FE"/>
    <w:rsid w:val="00EB74DB"/>
    <w:rsid w:val="00EC5359"/>
    <w:rsid w:val="00EC562A"/>
    <w:rsid w:val="00ED067A"/>
    <w:rsid w:val="00ED2B50"/>
    <w:rsid w:val="00ED66CB"/>
    <w:rsid w:val="00EE0350"/>
    <w:rsid w:val="00EE0719"/>
    <w:rsid w:val="00EE0E80"/>
    <w:rsid w:val="00EE110D"/>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4867"/>
    <w:rsid w:val="00F157A9"/>
    <w:rsid w:val="00F25BB6"/>
    <w:rsid w:val="00F26B7E"/>
    <w:rsid w:val="00F27A3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934"/>
    <w:rsid w:val="00F84FD0"/>
    <w:rsid w:val="00F859A8"/>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19C6"/>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01127984"/>
    <w:rsid w:val="019610BB"/>
    <w:rsid w:val="019E33CF"/>
    <w:rsid w:val="01E34401"/>
    <w:rsid w:val="01F8313A"/>
    <w:rsid w:val="022C1BDC"/>
    <w:rsid w:val="02A06D62"/>
    <w:rsid w:val="03A5173D"/>
    <w:rsid w:val="03BE36D6"/>
    <w:rsid w:val="03E52CA1"/>
    <w:rsid w:val="04660415"/>
    <w:rsid w:val="04BD1B14"/>
    <w:rsid w:val="04D34972"/>
    <w:rsid w:val="05297E71"/>
    <w:rsid w:val="053416F2"/>
    <w:rsid w:val="053718C6"/>
    <w:rsid w:val="05ED2558"/>
    <w:rsid w:val="060C38E2"/>
    <w:rsid w:val="06DF3FC3"/>
    <w:rsid w:val="06F6507F"/>
    <w:rsid w:val="07002308"/>
    <w:rsid w:val="071C0074"/>
    <w:rsid w:val="0751733E"/>
    <w:rsid w:val="075C4836"/>
    <w:rsid w:val="076247AC"/>
    <w:rsid w:val="077F047D"/>
    <w:rsid w:val="07D3714A"/>
    <w:rsid w:val="08374B34"/>
    <w:rsid w:val="084E1FB1"/>
    <w:rsid w:val="090156FA"/>
    <w:rsid w:val="09380685"/>
    <w:rsid w:val="09CA2D09"/>
    <w:rsid w:val="0A01205E"/>
    <w:rsid w:val="0A42447A"/>
    <w:rsid w:val="0A812A70"/>
    <w:rsid w:val="0A875C85"/>
    <w:rsid w:val="0ADD5171"/>
    <w:rsid w:val="0B076D75"/>
    <w:rsid w:val="0B100D93"/>
    <w:rsid w:val="0B205BA9"/>
    <w:rsid w:val="0B2C3FCE"/>
    <w:rsid w:val="0BB4426E"/>
    <w:rsid w:val="0BDE352D"/>
    <w:rsid w:val="0CF76258"/>
    <w:rsid w:val="0D6521FA"/>
    <w:rsid w:val="0DC146CC"/>
    <w:rsid w:val="0DD71456"/>
    <w:rsid w:val="0E813653"/>
    <w:rsid w:val="0EDF1F87"/>
    <w:rsid w:val="0FC278BB"/>
    <w:rsid w:val="103F6E1C"/>
    <w:rsid w:val="117B32BD"/>
    <w:rsid w:val="1261638A"/>
    <w:rsid w:val="12C559C2"/>
    <w:rsid w:val="13346C9E"/>
    <w:rsid w:val="13544367"/>
    <w:rsid w:val="136C2CDA"/>
    <w:rsid w:val="13EF23AA"/>
    <w:rsid w:val="141554C8"/>
    <w:rsid w:val="144A4B50"/>
    <w:rsid w:val="148C6FEE"/>
    <w:rsid w:val="14CD3756"/>
    <w:rsid w:val="14DB633C"/>
    <w:rsid w:val="14EF686A"/>
    <w:rsid w:val="1610454C"/>
    <w:rsid w:val="162621B0"/>
    <w:rsid w:val="163F05DA"/>
    <w:rsid w:val="167E3AF3"/>
    <w:rsid w:val="16C37ECF"/>
    <w:rsid w:val="16DB6C0C"/>
    <w:rsid w:val="17167936"/>
    <w:rsid w:val="18270706"/>
    <w:rsid w:val="193177F2"/>
    <w:rsid w:val="194C6FD1"/>
    <w:rsid w:val="195E1B89"/>
    <w:rsid w:val="1993093C"/>
    <w:rsid w:val="19BB266E"/>
    <w:rsid w:val="19F4551C"/>
    <w:rsid w:val="19FD5A6A"/>
    <w:rsid w:val="1A2C16E8"/>
    <w:rsid w:val="1A3C7026"/>
    <w:rsid w:val="1A8B7F7B"/>
    <w:rsid w:val="1B341516"/>
    <w:rsid w:val="1BBC7945"/>
    <w:rsid w:val="1BCD0942"/>
    <w:rsid w:val="1C384E5A"/>
    <w:rsid w:val="1C6925E5"/>
    <w:rsid w:val="1D07642C"/>
    <w:rsid w:val="1D5509C7"/>
    <w:rsid w:val="1DB14116"/>
    <w:rsid w:val="1DDB72E5"/>
    <w:rsid w:val="1F4E4F35"/>
    <w:rsid w:val="1FD63058"/>
    <w:rsid w:val="20747930"/>
    <w:rsid w:val="20BB1D5A"/>
    <w:rsid w:val="213C4729"/>
    <w:rsid w:val="214B62D0"/>
    <w:rsid w:val="223460F7"/>
    <w:rsid w:val="225D3206"/>
    <w:rsid w:val="226A1460"/>
    <w:rsid w:val="236B6113"/>
    <w:rsid w:val="236F10DF"/>
    <w:rsid w:val="23AF082B"/>
    <w:rsid w:val="23B32CBD"/>
    <w:rsid w:val="23EC5788"/>
    <w:rsid w:val="2485295F"/>
    <w:rsid w:val="25AF0EE9"/>
    <w:rsid w:val="25DE63CA"/>
    <w:rsid w:val="265D7534"/>
    <w:rsid w:val="2675654F"/>
    <w:rsid w:val="26B76351"/>
    <w:rsid w:val="26C80E2E"/>
    <w:rsid w:val="26E90667"/>
    <w:rsid w:val="27045A17"/>
    <w:rsid w:val="27FB24BF"/>
    <w:rsid w:val="28772780"/>
    <w:rsid w:val="28C6117C"/>
    <w:rsid w:val="28F138C5"/>
    <w:rsid w:val="290F389D"/>
    <w:rsid w:val="295D0B42"/>
    <w:rsid w:val="29DF3ED7"/>
    <w:rsid w:val="29E87CCF"/>
    <w:rsid w:val="2A7677CA"/>
    <w:rsid w:val="2B9B4883"/>
    <w:rsid w:val="2BF209E1"/>
    <w:rsid w:val="2BF51A0F"/>
    <w:rsid w:val="2C1963F0"/>
    <w:rsid w:val="2C3940EA"/>
    <w:rsid w:val="2C450BB9"/>
    <w:rsid w:val="2C672533"/>
    <w:rsid w:val="2C762FF8"/>
    <w:rsid w:val="2C8350B5"/>
    <w:rsid w:val="2CB0317B"/>
    <w:rsid w:val="2CB74F17"/>
    <w:rsid w:val="2D386CD4"/>
    <w:rsid w:val="2D60110A"/>
    <w:rsid w:val="2DCD3E58"/>
    <w:rsid w:val="2F4316DF"/>
    <w:rsid w:val="2F446E57"/>
    <w:rsid w:val="30045E2B"/>
    <w:rsid w:val="301B15DC"/>
    <w:rsid w:val="302D66D6"/>
    <w:rsid w:val="303F75AD"/>
    <w:rsid w:val="30DE7C13"/>
    <w:rsid w:val="310E4EE9"/>
    <w:rsid w:val="311A10DE"/>
    <w:rsid w:val="31453AA8"/>
    <w:rsid w:val="31953D09"/>
    <w:rsid w:val="31A86072"/>
    <w:rsid w:val="32155788"/>
    <w:rsid w:val="32182F86"/>
    <w:rsid w:val="324341C4"/>
    <w:rsid w:val="32986A52"/>
    <w:rsid w:val="32D9533C"/>
    <w:rsid w:val="331D6E39"/>
    <w:rsid w:val="338C52B3"/>
    <w:rsid w:val="34154143"/>
    <w:rsid w:val="34B860AA"/>
    <w:rsid w:val="34D7505B"/>
    <w:rsid w:val="34F9590F"/>
    <w:rsid w:val="35297F28"/>
    <w:rsid w:val="355B550F"/>
    <w:rsid w:val="35EF7163"/>
    <w:rsid w:val="361B0A3F"/>
    <w:rsid w:val="36383C3E"/>
    <w:rsid w:val="36C20CA0"/>
    <w:rsid w:val="3710594F"/>
    <w:rsid w:val="379A3EBB"/>
    <w:rsid w:val="37B34D67"/>
    <w:rsid w:val="38897ECE"/>
    <w:rsid w:val="38E77D03"/>
    <w:rsid w:val="391074C0"/>
    <w:rsid w:val="393052E8"/>
    <w:rsid w:val="3948564D"/>
    <w:rsid w:val="39544D24"/>
    <w:rsid w:val="397D6B0A"/>
    <w:rsid w:val="39CA198C"/>
    <w:rsid w:val="3A062564"/>
    <w:rsid w:val="3A341219"/>
    <w:rsid w:val="3B7A6C20"/>
    <w:rsid w:val="3BA84B34"/>
    <w:rsid w:val="3BBB74E8"/>
    <w:rsid w:val="3BC55D2F"/>
    <w:rsid w:val="3BD66C64"/>
    <w:rsid w:val="3C4806DB"/>
    <w:rsid w:val="3C7A6219"/>
    <w:rsid w:val="3CD83E99"/>
    <w:rsid w:val="3D544A0B"/>
    <w:rsid w:val="3DB92C0E"/>
    <w:rsid w:val="3E225F42"/>
    <w:rsid w:val="3E511E8B"/>
    <w:rsid w:val="3E9E5F37"/>
    <w:rsid w:val="3EB86B0B"/>
    <w:rsid w:val="3F263277"/>
    <w:rsid w:val="3F6F97F4"/>
    <w:rsid w:val="3FF9422C"/>
    <w:rsid w:val="40350F4C"/>
    <w:rsid w:val="40533CA9"/>
    <w:rsid w:val="405E3B7A"/>
    <w:rsid w:val="406B15FE"/>
    <w:rsid w:val="41262A03"/>
    <w:rsid w:val="41B13BD3"/>
    <w:rsid w:val="41B148B5"/>
    <w:rsid w:val="41C47028"/>
    <w:rsid w:val="427779C2"/>
    <w:rsid w:val="44245EF4"/>
    <w:rsid w:val="44485489"/>
    <w:rsid w:val="446B6817"/>
    <w:rsid w:val="446E5E32"/>
    <w:rsid w:val="44913F71"/>
    <w:rsid w:val="44F52B31"/>
    <w:rsid w:val="44F66985"/>
    <w:rsid w:val="45637592"/>
    <w:rsid w:val="45810851"/>
    <w:rsid w:val="45A11DF8"/>
    <w:rsid w:val="45A502CE"/>
    <w:rsid w:val="45DB5038"/>
    <w:rsid w:val="462B1966"/>
    <w:rsid w:val="46367D6E"/>
    <w:rsid w:val="4664081C"/>
    <w:rsid w:val="466659DA"/>
    <w:rsid w:val="46BB0256"/>
    <w:rsid w:val="46D220B1"/>
    <w:rsid w:val="46EB783F"/>
    <w:rsid w:val="47D300E7"/>
    <w:rsid w:val="481B7DD0"/>
    <w:rsid w:val="48BD1215"/>
    <w:rsid w:val="48EC287E"/>
    <w:rsid w:val="49F50EC8"/>
    <w:rsid w:val="4A642A5C"/>
    <w:rsid w:val="4A653021"/>
    <w:rsid w:val="4A9F3BA8"/>
    <w:rsid w:val="4AB27AA3"/>
    <w:rsid w:val="4B12322A"/>
    <w:rsid w:val="4B486DBB"/>
    <w:rsid w:val="4C3961B7"/>
    <w:rsid w:val="4C3D2D07"/>
    <w:rsid w:val="4CBE667C"/>
    <w:rsid w:val="4CF01A59"/>
    <w:rsid w:val="4CF341B4"/>
    <w:rsid w:val="4D1E37AC"/>
    <w:rsid w:val="4D620D77"/>
    <w:rsid w:val="4D723A59"/>
    <w:rsid w:val="4D9D007F"/>
    <w:rsid w:val="4DEA6AA2"/>
    <w:rsid w:val="4E317386"/>
    <w:rsid w:val="4E9D223E"/>
    <w:rsid w:val="4F0335FA"/>
    <w:rsid w:val="4F3A1591"/>
    <w:rsid w:val="4FB82C5E"/>
    <w:rsid w:val="4FEC3D71"/>
    <w:rsid w:val="5031770B"/>
    <w:rsid w:val="50E44D77"/>
    <w:rsid w:val="51251D87"/>
    <w:rsid w:val="53245FAD"/>
    <w:rsid w:val="5365460B"/>
    <w:rsid w:val="536C61AC"/>
    <w:rsid w:val="53722A75"/>
    <w:rsid w:val="538B1B13"/>
    <w:rsid w:val="54636168"/>
    <w:rsid w:val="547802B3"/>
    <w:rsid w:val="54A371EE"/>
    <w:rsid w:val="54B60840"/>
    <w:rsid w:val="55591990"/>
    <w:rsid w:val="557971D4"/>
    <w:rsid w:val="55F20BD4"/>
    <w:rsid w:val="566C371D"/>
    <w:rsid w:val="567E5831"/>
    <w:rsid w:val="56CF2CEC"/>
    <w:rsid w:val="574128AE"/>
    <w:rsid w:val="57772005"/>
    <w:rsid w:val="588A2314"/>
    <w:rsid w:val="58A817DC"/>
    <w:rsid w:val="59AD41FB"/>
    <w:rsid w:val="59C06909"/>
    <w:rsid w:val="59E968AE"/>
    <w:rsid w:val="5A194229"/>
    <w:rsid w:val="5A581F9F"/>
    <w:rsid w:val="5A7D0C9E"/>
    <w:rsid w:val="5AE96DB5"/>
    <w:rsid w:val="5B130F4B"/>
    <w:rsid w:val="5BD31C19"/>
    <w:rsid w:val="5BEA2268"/>
    <w:rsid w:val="5BF46A73"/>
    <w:rsid w:val="5C1318BA"/>
    <w:rsid w:val="5C3736CE"/>
    <w:rsid w:val="5C3951AC"/>
    <w:rsid w:val="5C5B526D"/>
    <w:rsid w:val="5C5D69D7"/>
    <w:rsid w:val="5CEB5280"/>
    <w:rsid w:val="5D1D6BA5"/>
    <w:rsid w:val="5D436993"/>
    <w:rsid w:val="5DF61D90"/>
    <w:rsid w:val="5DFF690E"/>
    <w:rsid w:val="5F8062EF"/>
    <w:rsid w:val="60412F86"/>
    <w:rsid w:val="606E03D0"/>
    <w:rsid w:val="60F674DA"/>
    <w:rsid w:val="61456FFC"/>
    <w:rsid w:val="61596ED4"/>
    <w:rsid w:val="61795D9C"/>
    <w:rsid w:val="61DD4337"/>
    <w:rsid w:val="61DE7ECA"/>
    <w:rsid w:val="624537DA"/>
    <w:rsid w:val="62E61205"/>
    <w:rsid w:val="638E1826"/>
    <w:rsid w:val="638E1A11"/>
    <w:rsid w:val="63A2408C"/>
    <w:rsid w:val="63C274B8"/>
    <w:rsid w:val="6460583C"/>
    <w:rsid w:val="646906E8"/>
    <w:rsid w:val="64DB5214"/>
    <w:rsid w:val="650F4275"/>
    <w:rsid w:val="65312B36"/>
    <w:rsid w:val="662B1184"/>
    <w:rsid w:val="663D5D28"/>
    <w:rsid w:val="665925BF"/>
    <w:rsid w:val="68656789"/>
    <w:rsid w:val="68787F8E"/>
    <w:rsid w:val="68793217"/>
    <w:rsid w:val="687F107F"/>
    <w:rsid w:val="68C66398"/>
    <w:rsid w:val="691B1A32"/>
    <w:rsid w:val="692759A6"/>
    <w:rsid w:val="694B1F2E"/>
    <w:rsid w:val="699C0478"/>
    <w:rsid w:val="69EA4002"/>
    <w:rsid w:val="6A267F0A"/>
    <w:rsid w:val="6A3C65C4"/>
    <w:rsid w:val="6A4E746E"/>
    <w:rsid w:val="6AB87F6E"/>
    <w:rsid w:val="6AED1528"/>
    <w:rsid w:val="6B1122D9"/>
    <w:rsid w:val="6C0D5D7F"/>
    <w:rsid w:val="6C6A5AEC"/>
    <w:rsid w:val="6CA00FA1"/>
    <w:rsid w:val="6D1D0A9E"/>
    <w:rsid w:val="6D4F4769"/>
    <w:rsid w:val="6D5C484C"/>
    <w:rsid w:val="6DB64E51"/>
    <w:rsid w:val="6DD67D2A"/>
    <w:rsid w:val="6DE10E15"/>
    <w:rsid w:val="6DEC1AE6"/>
    <w:rsid w:val="6E035113"/>
    <w:rsid w:val="6EBE59ED"/>
    <w:rsid w:val="6EE4377E"/>
    <w:rsid w:val="6F27163F"/>
    <w:rsid w:val="6F841B7D"/>
    <w:rsid w:val="6FF254B2"/>
    <w:rsid w:val="70686D29"/>
    <w:rsid w:val="70CD5E73"/>
    <w:rsid w:val="70F64F61"/>
    <w:rsid w:val="70F865FB"/>
    <w:rsid w:val="711527C1"/>
    <w:rsid w:val="711B7724"/>
    <w:rsid w:val="717057C5"/>
    <w:rsid w:val="71B55E7C"/>
    <w:rsid w:val="71B769FB"/>
    <w:rsid w:val="71C17100"/>
    <w:rsid w:val="71C57F1C"/>
    <w:rsid w:val="71FF64E6"/>
    <w:rsid w:val="7223030B"/>
    <w:rsid w:val="72284242"/>
    <w:rsid w:val="723148A2"/>
    <w:rsid w:val="73886B65"/>
    <w:rsid w:val="739D60C0"/>
    <w:rsid w:val="73B91618"/>
    <w:rsid w:val="74252A5F"/>
    <w:rsid w:val="74292A90"/>
    <w:rsid w:val="743C5B9F"/>
    <w:rsid w:val="744511D5"/>
    <w:rsid w:val="746048B8"/>
    <w:rsid w:val="74893073"/>
    <w:rsid w:val="74A5603B"/>
    <w:rsid w:val="74A7099A"/>
    <w:rsid w:val="74B63929"/>
    <w:rsid w:val="7525799C"/>
    <w:rsid w:val="752B059C"/>
    <w:rsid w:val="7571629D"/>
    <w:rsid w:val="75866801"/>
    <w:rsid w:val="75CF1666"/>
    <w:rsid w:val="76096C3C"/>
    <w:rsid w:val="768A7D4C"/>
    <w:rsid w:val="76A764C2"/>
    <w:rsid w:val="76D637B8"/>
    <w:rsid w:val="76DA126B"/>
    <w:rsid w:val="78896779"/>
    <w:rsid w:val="7C2034DC"/>
    <w:rsid w:val="7C3C40BE"/>
    <w:rsid w:val="7C7942D1"/>
    <w:rsid w:val="7D1639D6"/>
    <w:rsid w:val="7D282DA2"/>
    <w:rsid w:val="7D770E4B"/>
    <w:rsid w:val="7E8F212D"/>
    <w:rsid w:val="7F15790D"/>
    <w:rsid w:val="7F7C6BDD"/>
    <w:rsid w:val="B3FDD81D"/>
    <w:rsid w:val="F9BFC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5"/>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rPr>
      <w:sz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Char"/>
    <w:link w:val="2"/>
    <w:qFormat/>
    <w:uiPriority w:val="0"/>
    <w:rPr>
      <w:rFonts w:ascii="Times New Roman" w:hAnsi="Times New Roman" w:eastAsia="宋体" w:cs="Times New Roman"/>
      <w:b/>
      <w:bCs/>
      <w:kern w:val="44"/>
      <w:sz w:val="44"/>
      <w:szCs w:val="44"/>
    </w:rPr>
  </w:style>
  <w:style w:type="character" w:customStyle="1" w:styleId="39">
    <w:name w:val="标题 2 Char"/>
    <w:link w:val="3"/>
    <w:qFormat/>
    <w:uiPriority w:val="0"/>
    <w:rPr>
      <w:rFonts w:ascii="Arial" w:hAnsi="Arial" w:eastAsia="黑体" w:cs="Times New Roman"/>
      <w:b/>
      <w:bCs/>
      <w:sz w:val="32"/>
      <w:szCs w:val="32"/>
    </w:rPr>
  </w:style>
  <w:style w:type="character" w:customStyle="1" w:styleId="40">
    <w:name w:val="标题 3 Char"/>
    <w:link w:val="4"/>
    <w:qFormat/>
    <w:uiPriority w:val="0"/>
    <w:rPr>
      <w:rFonts w:ascii="Times New Roman" w:hAnsi="Times New Roman" w:eastAsia="宋体" w:cs="Times New Roman"/>
      <w:b/>
      <w:bCs/>
      <w:sz w:val="32"/>
      <w:szCs w:val="32"/>
    </w:rPr>
  </w:style>
  <w:style w:type="character" w:customStyle="1" w:styleId="41">
    <w:name w:val="标题 4 Char"/>
    <w:link w:val="5"/>
    <w:qFormat/>
    <w:uiPriority w:val="0"/>
    <w:rPr>
      <w:rFonts w:ascii="Arial" w:hAnsi="Arial" w:eastAsia="黑体" w:cs="Times New Roman"/>
      <w:b/>
      <w:bCs/>
      <w:sz w:val="28"/>
      <w:szCs w:val="28"/>
    </w:rPr>
  </w:style>
  <w:style w:type="character" w:customStyle="1" w:styleId="42">
    <w:name w:val="标题 5 Char"/>
    <w:link w:val="6"/>
    <w:qFormat/>
    <w:uiPriority w:val="0"/>
    <w:rPr>
      <w:rFonts w:ascii="Times New Roman" w:hAnsi="Times New Roman" w:eastAsia="宋体" w:cs="Times New Roman"/>
      <w:b/>
      <w:bCs/>
      <w:sz w:val="28"/>
      <w:szCs w:val="28"/>
    </w:rPr>
  </w:style>
  <w:style w:type="character" w:customStyle="1" w:styleId="43">
    <w:name w:val="标题 6 Char"/>
    <w:link w:val="7"/>
    <w:qFormat/>
    <w:uiPriority w:val="0"/>
    <w:rPr>
      <w:rFonts w:ascii="Arial" w:hAnsi="Arial" w:eastAsia="黑体" w:cs="Times New Roman"/>
      <w:b/>
      <w:bCs/>
      <w:sz w:val="24"/>
      <w:szCs w:val="24"/>
    </w:rPr>
  </w:style>
  <w:style w:type="character" w:customStyle="1" w:styleId="44">
    <w:name w:val="标题 7 Char"/>
    <w:link w:val="8"/>
    <w:qFormat/>
    <w:uiPriority w:val="0"/>
    <w:rPr>
      <w:rFonts w:ascii="Times New Roman" w:hAnsi="Times New Roman" w:eastAsia="宋体" w:cs="Times New Roman"/>
      <w:b/>
      <w:bCs/>
      <w:sz w:val="24"/>
      <w:szCs w:val="24"/>
    </w:rPr>
  </w:style>
  <w:style w:type="character" w:customStyle="1" w:styleId="45">
    <w:name w:val="标题 8 Char"/>
    <w:link w:val="9"/>
    <w:qFormat/>
    <w:uiPriority w:val="0"/>
    <w:rPr>
      <w:rFonts w:ascii="Arial" w:hAnsi="Arial" w:eastAsia="黑体" w:cs="Times New Roman"/>
      <w:sz w:val="24"/>
      <w:szCs w:val="24"/>
    </w:rPr>
  </w:style>
  <w:style w:type="character" w:customStyle="1" w:styleId="46">
    <w:name w:val="标题 9 Char"/>
    <w:link w:val="10"/>
    <w:qFormat/>
    <w:uiPriority w:val="0"/>
    <w:rPr>
      <w:rFonts w:ascii="Arial" w:hAnsi="Arial" w:eastAsia="黑体" w:cs="Times New Roman"/>
      <w:szCs w:val="21"/>
    </w:rPr>
  </w:style>
  <w:style w:type="character" w:customStyle="1" w:styleId="47">
    <w:name w:val="页眉 Char"/>
    <w:link w:val="19"/>
    <w:qFormat/>
    <w:uiPriority w:val="99"/>
    <w:rPr>
      <w:rFonts w:ascii="Times New Roman" w:hAnsi="Times New Roman" w:eastAsia="宋体" w:cs="Times New Roman"/>
      <w:sz w:val="18"/>
      <w:szCs w:val="18"/>
    </w:rPr>
  </w:style>
  <w:style w:type="character" w:customStyle="1" w:styleId="48">
    <w:name w:val="页脚 Char"/>
    <w:link w:val="18"/>
    <w:qFormat/>
    <w:uiPriority w:val="99"/>
    <w:rPr>
      <w:rFonts w:ascii="宋体" w:hAnsi="Times New Roman" w:eastAsia="宋体" w:cs="Times New Roman"/>
      <w:sz w:val="18"/>
      <w:szCs w:val="18"/>
    </w:rPr>
  </w:style>
  <w:style w:type="character" w:customStyle="1" w:styleId="49">
    <w:name w:val="批注框文本 Char"/>
    <w:link w:val="17"/>
    <w:semiHidden/>
    <w:qFormat/>
    <w:uiPriority w:val="99"/>
    <w:rPr>
      <w:sz w:val="18"/>
      <w:szCs w:val="18"/>
    </w:rPr>
  </w:style>
  <w:style w:type="paragraph"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rPr>
  </w:style>
  <w:style w:type="character" w:customStyle="1" w:styleId="52">
    <w:name w:val="标题 Char"/>
    <w:link w:val="27"/>
    <w:qFormat/>
    <w:uiPriority w:val="0"/>
    <w:rPr>
      <w:rFonts w:ascii="Arial" w:hAnsi="Arial" w:eastAsia="宋体" w:cs="Arial"/>
      <w:b/>
      <w:bCs/>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ind w:left="0"/>
      <w:jc w:val="both"/>
      <w:outlineLvl w:val="2"/>
    </w:pPr>
    <w:rPr>
      <w:rFonts w:ascii="黑体" w:hAnsi="黑体"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Char"/>
    <w:link w:val="14"/>
    <w:qFormat/>
    <w:uiPriority w:val="0"/>
    <w:rPr>
      <w:rFonts w:ascii="Times New Roman" w:hAnsi="Times New Roman" w:eastAsia="宋体" w:cs="Times New Roman"/>
      <w:szCs w:val="20"/>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ind w:left="0" w:firstLine="200"/>
    </w:pPr>
  </w:style>
  <w:style w:type="paragraph" w:customStyle="1" w:styleId="98">
    <w:name w:val="标准文件_三级条标题"/>
    <w:basedOn w:val="69"/>
    <w:next w:val="60"/>
    <w:qFormat/>
    <w:uiPriority w:val="0"/>
    <w:pPr>
      <w:widowControl/>
      <w:numPr>
        <w:ilvl w:val="4"/>
      </w:numPr>
      <w:ind w:left="0"/>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Char"/>
    <w:link w:val="22"/>
    <w:semiHidden/>
    <w:qFormat/>
    <w:uiPriority w:val="0"/>
    <w:rPr>
      <w:rFonts w:ascii="宋体" w:hAnsi="Times New Roman" w:eastAsia="宋体" w:cs="Times New Roman"/>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left="1271" w:hanging="420" w:firstLineChars="0"/>
    </w:pPr>
  </w:style>
  <w:style w:type="paragraph" w:customStyle="1" w:styleId="192">
    <w:name w:val="标准文件_三级项2"/>
    <w:basedOn w:val="60"/>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character" w:customStyle="1" w:styleId="235">
    <w:name w:val="批注文字 Char"/>
    <w:basedOn w:val="31"/>
    <w:link w:val="13"/>
    <w:semiHidden/>
    <w:qFormat/>
    <w:uiPriority w:val="99"/>
    <w:rPr>
      <w:rFonts w:ascii="Calibri" w:hAnsi="Calibri"/>
      <w:kern w:val="2"/>
      <w:sz w:val="21"/>
      <w:szCs w:val="21"/>
    </w:rPr>
  </w:style>
  <w:style w:type="character" w:customStyle="1" w:styleId="236">
    <w:name w:val="批注主题 Char"/>
    <w:basedOn w:val="235"/>
    <w:link w:val="28"/>
    <w:semiHidden/>
    <w:qFormat/>
    <w:uiPriority w:val="99"/>
    <w:rPr>
      <w:rFonts w:ascii="Calibri" w:hAnsi="Calibri"/>
      <w:b/>
      <w:bCs/>
      <w:kern w:val="2"/>
      <w:sz w:val="21"/>
      <w:szCs w:val="21"/>
    </w:rPr>
  </w:style>
  <w:style w:type="paragraph" w:customStyle="1" w:styleId="237">
    <w:name w:val="标准书脚_偶数页"/>
    <w:qFormat/>
    <w:uiPriority w:val="0"/>
    <w:pPr>
      <w:spacing w:before="120"/>
      <w:ind w:left="221"/>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glossaryDocument" Target="glossary/document.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tiff"/><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DE19386A81943F99B3DBAD5B181E559"/>
        <w:style w:val=""/>
        <w:category>
          <w:name w:val="常规"/>
          <w:gallery w:val="placeholder"/>
        </w:category>
        <w:types>
          <w:type w:val="bbPlcHdr"/>
        </w:types>
        <w:behaviors>
          <w:behavior w:val="content"/>
        </w:behaviors>
        <w:description w:val=""/>
        <w:guid w:val="{9789F70B-2093-4BAC-8E8C-23E0DEA22F5D}"/>
      </w:docPartPr>
      <w:docPartBody>
        <w:p w14:paraId="60C2860D">
          <w:pPr>
            <w:pStyle w:val="5"/>
          </w:pPr>
          <w:r>
            <w:rPr>
              <w:rStyle w:val="4"/>
              <w:rFonts w:hint="eastAsia"/>
            </w:rPr>
            <w:t>单击或点击此处输入文字。</w:t>
          </w:r>
        </w:p>
      </w:docPartBody>
    </w:docPart>
    <w:docPart>
      <w:docPartPr>
        <w:name w:val="7E2731A522614A42B10067A25C1599C1"/>
        <w:style w:val=""/>
        <w:category>
          <w:name w:val="常规"/>
          <w:gallery w:val="placeholder"/>
        </w:category>
        <w:types>
          <w:type w:val="bbPlcHdr"/>
        </w:types>
        <w:behaviors>
          <w:behavior w:val="content"/>
        </w:behaviors>
        <w:description w:val=""/>
        <w:guid w:val="{5B5B8BEE-30CC-4E56-B63B-B52FA703225F}"/>
      </w:docPartPr>
      <w:docPartBody>
        <w:p w14:paraId="2B2213CB">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E61"/>
    <w:rsid w:val="00160D78"/>
    <w:rsid w:val="002B53DA"/>
    <w:rsid w:val="002F5FC2"/>
    <w:rsid w:val="00432714"/>
    <w:rsid w:val="0065197C"/>
    <w:rsid w:val="00677089"/>
    <w:rsid w:val="00735CE5"/>
    <w:rsid w:val="00896746"/>
    <w:rsid w:val="00961EC0"/>
    <w:rsid w:val="00973034"/>
    <w:rsid w:val="00B51FAC"/>
    <w:rsid w:val="00BD0971"/>
    <w:rsid w:val="00CB0966"/>
    <w:rsid w:val="00D27A63"/>
    <w:rsid w:val="00D60E61"/>
    <w:rsid w:val="00EB7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DE19386A81943F99B3DBAD5B181E55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E2731A522614A42B10067A25C1599C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DF1CF232E4045F59CB63A82BE83FA9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国家标准</Template>
  <Company>PCMI</Company>
  <Pages>21</Pages>
  <Words>8242</Words>
  <Characters>8632</Characters>
  <Lines>100</Lines>
  <Paragraphs>28</Paragraphs>
  <TotalTime>16</TotalTime>
  <ScaleCrop>false</ScaleCrop>
  <LinksUpToDate>false</LinksUpToDate>
  <CharactersWithSpaces>8903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2025-10-09T22:51:00Z</dcterms:created>
  <dc:creator>lenovo</dc:creator>
  <dc:description>&lt;config cover="true" show_menu="true" version="1.0.0" doctype="SDKXY"&gt;_x000d_
&lt;/config&gt;</dc:description>
  <cp:lastModifiedBy>yj</cp:lastModifiedBy>
  <cp:lastPrinted>2026-01-08T17:23:00Z</cp:lastPrinted>
  <dcterms:modified xsi:type="dcterms:W3CDTF">2026-02-04T15:55:30Z</dcterms:modified>
  <dc:title>国家标准</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2052-12.1.2.23578</vt:lpwstr>
  </property>
  <property fmtid="{D5CDD505-2E9C-101B-9397-08002B2CF9AE}" pid="15" name="ICV">
    <vt:lpwstr>1E3BDE71C2D041B28AFBF82313FEE699_13</vt:lpwstr>
  </property>
  <property fmtid="{D5CDD505-2E9C-101B-9397-08002B2CF9AE}" pid="16" name="KSOTemplateDocerSaveRecord">
    <vt:lpwstr>eyJoZGlkIjoiNjEwNmIwNTk0NmU1OGRkODFlNzhhOTA5N2JhZjE3ZDciLCJ1c2VySWQiOiIzMTQxNTE0NzkifQ==</vt:lpwstr>
  </property>
</Properties>
</file>