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黑体" w:hAnsi="黑体" w:eastAsia="黑体"/>
          <w:sz w:val="32"/>
          <w:szCs w:val="32"/>
          <w:lang w:val="en-US" w:eastAsia="zh-CN"/>
        </w:rPr>
      </w:pPr>
      <w:bookmarkStart w:id="3" w:name="_GoBack"/>
      <w:bookmarkEnd w:id="3"/>
      <w:bookmarkStart w:id="0" w:name="_Toc437468682"/>
      <w:bookmarkStart w:id="1" w:name="_Toc437465502"/>
    </w:p>
    <w:p>
      <w:pPr>
        <w:pStyle w:val="9"/>
        <w:spacing w:before="0" w:beforeLines="0" w:after="0" w:afterLines="0"/>
        <w:rPr>
          <w:rFonts w:hint="eastAsia" w:ascii="宋体" w:hAnsi="宋体" w:eastAsia="黑体" w:cs="Times New Roman"/>
          <w:b w:val="0"/>
          <w:bCs w:val="0"/>
          <w:lang w:val="en-US" w:eastAsia="zh-CN"/>
        </w:rPr>
      </w:pPr>
    </w:p>
    <w:p>
      <w:pPr>
        <w:rPr>
          <w:rFonts w:ascii="宋体" w:hAnsi="宋体" w:eastAsia="仿宋"/>
          <w:sz w:val="44"/>
          <w:szCs w:val="44"/>
        </w:rPr>
      </w:pPr>
    </w:p>
    <w:p>
      <w:pPr>
        <w:rPr>
          <w:rFonts w:ascii="宋体" w:hAnsi="宋体" w:eastAsia="仿宋"/>
          <w:sz w:val="44"/>
          <w:szCs w:val="44"/>
        </w:rPr>
      </w:pPr>
    </w:p>
    <w:p>
      <w:pPr>
        <w:rPr>
          <w:rFonts w:ascii="宋体" w:hAnsi="宋体" w:eastAsia="仿宋"/>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《生产安全事故应急救援评估指南》</w:t>
      </w:r>
    </w:p>
    <w:p>
      <w:pPr>
        <w:jc w:val="center"/>
        <w:rPr>
          <w:rFonts w:ascii="宋体" w:hAnsi="宋体" w:eastAsia="仿宋_GB2312"/>
          <w:sz w:val="32"/>
          <w:szCs w:val="32"/>
        </w:rPr>
      </w:pPr>
      <w:r>
        <w:rPr>
          <w:rFonts w:hint="eastAsia" w:ascii="宋体" w:hAnsi="宋体" w:eastAsia="仿宋_GB2312"/>
          <w:sz w:val="32"/>
          <w:szCs w:val="32"/>
        </w:rPr>
        <w:t>（</w:t>
      </w:r>
      <w:r>
        <w:rPr>
          <w:rFonts w:hint="eastAsia" w:ascii="宋体" w:hAnsi="宋体" w:eastAsia="东文宋体" w:cs="东文宋体"/>
          <w:sz w:val="24"/>
          <w:lang w:eastAsia="zh-CN"/>
        </w:rPr>
        <w:t>■</w:t>
      </w:r>
      <w:r>
        <w:rPr>
          <w:rFonts w:hint="eastAsia" w:ascii="宋体" w:hAnsi="宋体" w:eastAsia="仿宋_GB2312"/>
          <w:sz w:val="32"/>
          <w:szCs w:val="32"/>
        </w:rPr>
        <w:t>征求意见稿</w:t>
      </w:r>
      <w:r>
        <w:rPr>
          <w:rFonts w:ascii="宋体" w:hAnsi="宋体" w:eastAsia="仿宋_GB2312"/>
          <w:sz w:val="32"/>
          <w:szCs w:val="32"/>
        </w:rPr>
        <w:t xml:space="preserve">  </w:t>
      </w:r>
      <w:r>
        <w:rPr>
          <w:rFonts w:hint="eastAsia" w:ascii="宋体" w:hAnsi="宋体" w:eastAsia="仿宋_GB2312"/>
          <w:sz w:val="32"/>
          <w:szCs w:val="32"/>
        </w:rPr>
        <w:t>□送审稿</w:t>
      </w:r>
      <w:r>
        <w:rPr>
          <w:rFonts w:ascii="宋体" w:hAnsi="宋体" w:eastAsia="仿宋_GB2312"/>
          <w:sz w:val="32"/>
          <w:szCs w:val="32"/>
        </w:rPr>
        <w:t xml:space="preserve">  </w:t>
      </w:r>
      <w:r>
        <w:rPr>
          <w:rFonts w:hint="eastAsia" w:ascii="宋体" w:hAnsi="宋体" w:eastAsia="仿宋_GB2312"/>
          <w:sz w:val="32"/>
          <w:szCs w:val="32"/>
        </w:rPr>
        <w:t>□报批稿）</w:t>
      </w:r>
    </w:p>
    <w:p>
      <w:pPr>
        <w:jc w:val="center"/>
        <w:rPr>
          <w:rFonts w:ascii="宋体" w:hAnsi="宋体" w:eastAsia="仿宋_GB2312"/>
          <w:sz w:val="32"/>
          <w:szCs w:val="32"/>
        </w:rPr>
      </w:pPr>
    </w:p>
    <w:p>
      <w:pPr>
        <w:jc w:val="center"/>
        <w:rPr>
          <w:rFonts w:ascii="黑体" w:hAnsi="黑体" w:eastAsia="黑体" w:cs="方正小标宋简体"/>
          <w:sz w:val="44"/>
          <w:szCs w:val="44"/>
        </w:rPr>
      </w:pPr>
      <w:r>
        <w:rPr>
          <w:rFonts w:hint="eastAsia" w:ascii="黑体" w:hAnsi="黑体" w:eastAsia="黑体" w:cs="方正小标宋简体"/>
          <w:sz w:val="44"/>
          <w:szCs w:val="44"/>
        </w:rPr>
        <w:t>编制说明</w:t>
      </w:r>
    </w:p>
    <w:bookmarkEnd w:id="0"/>
    <w:p>
      <w:pPr>
        <w:jc w:val="center"/>
        <w:rPr>
          <w:rFonts w:ascii="宋体" w:hAnsi="宋体" w:eastAsia="仿宋"/>
          <w:b/>
          <w:bCs/>
          <w:i/>
          <w:iCs/>
          <w:sz w:val="28"/>
          <w:szCs w:val="28"/>
        </w:rPr>
      </w:pPr>
      <w:bookmarkStart w:id="2" w:name="_Toc437468683"/>
      <w:r>
        <w:rPr>
          <w:rFonts w:ascii="宋体" w:hAnsi="宋体" w:eastAsia="仿宋"/>
          <w:i/>
          <w:iCs/>
          <w:sz w:val="28"/>
          <w:szCs w:val="28"/>
        </w:rPr>
        <w:br w:type="textWrapping"/>
      </w:r>
    </w:p>
    <w:p>
      <w:pPr>
        <w:jc w:val="center"/>
        <w:rPr>
          <w:rFonts w:ascii="宋体" w:hAnsi="宋体" w:eastAsia="仿宋_GB2312"/>
          <w:i/>
          <w:iCs/>
          <w:sz w:val="28"/>
          <w:szCs w:val="28"/>
        </w:rPr>
      </w:pPr>
    </w:p>
    <w:p>
      <w:pPr>
        <w:jc w:val="center"/>
        <w:rPr>
          <w:rFonts w:ascii="宋体" w:hAnsi="宋体" w:eastAsia="仿宋_GB2312"/>
          <w:i/>
          <w:iCs/>
          <w:sz w:val="28"/>
          <w:szCs w:val="28"/>
        </w:rPr>
      </w:pPr>
    </w:p>
    <w:p>
      <w:pPr>
        <w:rPr>
          <w:rFonts w:ascii="宋体" w:hAnsi="宋体" w:eastAsia="仿宋_GB2312"/>
          <w:i/>
          <w:iCs/>
          <w:sz w:val="28"/>
          <w:szCs w:val="28"/>
        </w:rPr>
      </w:pPr>
    </w:p>
    <w:p>
      <w:pPr>
        <w:jc w:val="center"/>
        <w:rPr>
          <w:rFonts w:ascii="宋体" w:hAnsi="宋体" w:eastAsia="仿宋_GB2312"/>
          <w:i/>
          <w:iCs/>
          <w:sz w:val="28"/>
          <w:szCs w:val="28"/>
        </w:rPr>
      </w:pPr>
    </w:p>
    <w:p>
      <w:pPr>
        <w:jc w:val="center"/>
        <w:rPr>
          <w:rFonts w:ascii="宋体" w:hAnsi="宋体" w:eastAsia="仿宋_GB2312"/>
          <w:i/>
          <w:iCs/>
          <w:sz w:val="28"/>
          <w:szCs w:val="28"/>
        </w:rPr>
      </w:pPr>
    </w:p>
    <w:p>
      <w:pPr>
        <w:jc w:val="center"/>
        <w:rPr>
          <w:rFonts w:ascii="宋体" w:hAnsi="宋体" w:eastAsia="仿宋_GB2312"/>
          <w:i/>
          <w:iCs/>
          <w:sz w:val="28"/>
          <w:szCs w:val="28"/>
        </w:rPr>
      </w:pPr>
    </w:p>
    <w:p>
      <w:pPr>
        <w:jc w:val="center"/>
        <w:rPr>
          <w:rFonts w:ascii="宋体" w:hAnsi="宋体" w:eastAsia="仿宋_GB2312"/>
          <w:i/>
          <w:iCs/>
          <w:sz w:val="28"/>
          <w:szCs w:val="28"/>
        </w:rPr>
      </w:pPr>
    </w:p>
    <w:p>
      <w:pPr>
        <w:jc w:val="both"/>
        <w:rPr>
          <w:rFonts w:ascii="宋体" w:hAnsi="宋体" w:eastAsia="仿宋_GB2312"/>
          <w:i w:val="0"/>
          <w:iCs w:val="0"/>
          <w:sz w:val="28"/>
          <w:szCs w:val="28"/>
        </w:rPr>
      </w:pPr>
    </w:p>
    <w:p>
      <w:pPr>
        <w:jc w:val="center"/>
        <w:rPr>
          <w:rFonts w:ascii="宋体" w:hAnsi="宋体" w:eastAsia="仿宋_GB2312" w:cs="仿宋_GB2312"/>
          <w:sz w:val="32"/>
          <w:szCs w:val="32"/>
        </w:rPr>
      </w:pPr>
      <w:r>
        <w:rPr>
          <w:rFonts w:hint="eastAsia" w:ascii="宋体" w:hAnsi="宋体" w:eastAsia="仿宋_GB2312" w:cs="仿宋_GB2312"/>
          <w:sz w:val="32"/>
          <w:szCs w:val="32"/>
        </w:rPr>
        <w:t>标准编制组</w:t>
      </w:r>
    </w:p>
    <w:p>
      <w:pPr>
        <w:jc w:val="center"/>
        <w:rPr>
          <w:rFonts w:hint="eastAsia" w:ascii="宋体" w:hAnsi="宋体" w:eastAsia="仿宋_GB2312" w:cs="仿宋_GB2312"/>
          <w:sz w:val="32"/>
          <w:szCs w:val="32"/>
        </w:rPr>
      </w:pPr>
      <w:r>
        <w:rPr>
          <w:rFonts w:hint="eastAsia" w:ascii="宋体" w:hAnsi="宋体" w:eastAsia="仿宋_GB2312" w:cs="仿宋_GB2312"/>
          <w:sz w:val="32"/>
          <w:szCs w:val="32"/>
        </w:rPr>
        <w:t>2023年2月</w:t>
      </w:r>
    </w:p>
    <w:bookmarkEnd w:id="1"/>
    <w:bookmarkEnd w:id="2"/>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hint="eastAsia" w:ascii="宋体" w:hAnsi="宋体" w:eastAsia="黑体" w:cs="Times New Roman"/>
          <w:caps w:val="0"/>
          <w:sz w:val="32"/>
          <w:szCs w:val="32"/>
        </w:rPr>
        <w:t>一、工作简况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aps w:val="0"/>
          <w:sz w:val="32"/>
          <w:szCs w:val="32"/>
        </w:rPr>
      </w:pPr>
      <w:r>
        <w:rPr>
          <w:rFonts w:hint="eastAsia" w:ascii="宋体" w:hAnsi="宋体" w:eastAsia="楷体_GB2312" w:cs="楷体_GB2312"/>
          <w:caps w:val="0"/>
          <w:sz w:val="32"/>
          <w:szCs w:val="32"/>
        </w:rPr>
        <w:t>（一）任务来源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生产安全事故</w:t>
      </w:r>
      <w:r>
        <w:rPr>
          <w:rFonts w:hint="eastAsia" w:ascii="仿宋_GB2312" w:hAnsi="仿宋_GB2312" w:eastAsia="仿宋_GB2312" w:cs="仿宋_GB2312"/>
          <w:sz w:val="32"/>
          <w:szCs w:val="32"/>
          <w:lang w:eastAsia="zh-CN"/>
        </w:rPr>
        <w:t>应急救援</w:t>
      </w:r>
      <w:r>
        <w:rPr>
          <w:rFonts w:hint="eastAsia" w:ascii="仿宋_GB2312" w:hAnsi="仿宋_GB2312" w:eastAsia="仿宋_GB2312" w:cs="仿宋_GB2312"/>
          <w:sz w:val="32"/>
          <w:szCs w:val="32"/>
        </w:rPr>
        <w:t>是防范化解重大安全风险的最后一道防线。</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救援得力，将有效减少事故损失和人员伤亡。我国每年</w:t>
      </w:r>
      <w:r>
        <w:rPr>
          <w:rFonts w:hint="eastAsia" w:ascii="仿宋_GB2312" w:hAnsi="仿宋_GB2312" w:eastAsia="仿宋_GB2312" w:cs="仿宋_GB2312"/>
          <w:sz w:val="32"/>
          <w:szCs w:val="32"/>
          <w:lang w:eastAsia="zh-CN"/>
        </w:rPr>
        <w:t>数百</w:t>
      </w:r>
      <w:r>
        <w:rPr>
          <w:rFonts w:hint="eastAsia" w:ascii="仿宋_GB2312" w:hAnsi="仿宋_GB2312" w:eastAsia="仿宋_GB2312" w:cs="仿宋_GB2312"/>
          <w:sz w:val="32"/>
          <w:szCs w:val="32"/>
        </w:rPr>
        <w:t>起较大</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生产安全事故</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救援需要开展评估，以总结反思准备是否充分、预案是否合理、救援是否科学、保障是否到位等各</w:t>
      </w:r>
      <w:r>
        <w:rPr>
          <w:rFonts w:hint="eastAsia" w:ascii="仿宋_GB2312" w:hAnsi="仿宋_GB2312" w:eastAsia="仿宋_GB2312" w:cs="仿宋_GB2312"/>
          <w:sz w:val="32"/>
          <w:szCs w:val="32"/>
          <w:lang w:val="en-US" w:eastAsia="zh-CN"/>
        </w:rPr>
        <w:t>方面工作</w:t>
      </w:r>
      <w:r>
        <w:rPr>
          <w:rFonts w:hint="eastAsia" w:ascii="仿宋_GB2312" w:hAnsi="仿宋_GB2312" w:eastAsia="仿宋_GB2312" w:cs="仿宋_GB2312"/>
          <w:sz w:val="32"/>
          <w:szCs w:val="32"/>
        </w:rPr>
        <w:t>，打一仗进一步，更好</w:t>
      </w:r>
      <w:r>
        <w:rPr>
          <w:rFonts w:hint="eastAsia" w:ascii="仿宋_GB2312" w:hAnsi="仿宋_GB2312" w:eastAsia="仿宋_GB2312" w:cs="仿宋_GB2312"/>
          <w:sz w:val="32"/>
          <w:szCs w:val="32"/>
          <w:lang w:eastAsia="zh-CN"/>
        </w:rPr>
        <w:t>地</w:t>
      </w:r>
      <w:r>
        <w:rPr>
          <w:rFonts w:hint="eastAsia" w:ascii="仿宋_GB2312" w:hAnsi="仿宋_GB2312" w:eastAsia="仿宋_GB2312" w:cs="仿宋_GB2312"/>
          <w:sz w:val="32"/>
          <w:szCs w:val="32"/>
        </w:rPr>
        <w:t>规范</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救援程序，</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eastAsia="zh-CN"/>
        </w:rPr>
        <w:t>应急救援</w:t>
      </w:r>
      <w:r>
        <w:rPr>
          <w:rFonts w:hint="eastAsia" w:ascii="仿宋_GB2312" w:hAnsi="仿宋_GB2312" w:eastAsia="仿宋_GB2312" w:cs="仿宋_GB2312"/>
          <w:sz w:val="32"/>
          <w:szCs w:val="32"/>
          <w:lang w:val="en-US" w:eastAsia="zh-CN"/>
        </w:rPr>
        <w:t>运行机制，</w:t>
      </w:r>
      <w:r>
        <w:rPr>
          <w:rFonts w:hint="eastAsia" w:ascii="仿宋_GB2312" w:hAnsi="仿宋_GB2312" w:eastAsia="仿宋_GB2312" w:cs="仿宋_GB2312"/>
          <w:sz w:val="32"/>
          <w:szCs w:val="32"/>
        </w:rPr>
        <w:t>提升救援处置能力。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宋体" w:cs="宋体"/>
          <w:sz w:val="32"/>
          <w:szCs w:val="32"/>
          <w:lang w:val="en-US" w:eastAsia="zh-CN"/>
        </w:rPr>
        <w:t>2021</w:t>
      </w:r>
      <w:r>
        <w:rPr>
          <w:rFonts w:hint="eastAsia" w:ascii="仿宋_GB2312" w:hAnsi="仿宋_GB2312" w:eastAsia="仿宋_GB2312" w:cs="仿宋_GB2312"/>
          <w:sz w:val="32"/>
          <w:szCs w:val="32"/>
          <w:lang w:val="en-US" w:eastAsia="zh-CN"/>
        </w:rPr>
        <w:t>年</w:t>
      </w:r>
      <w:r>
        <w:rPr>
          <w:rFonts w:hint="eastAsia" w:ascii="宋体" w:hAnsi="宋体" w:eastAsia="宋体" w:cs="宋体"/>
          <w:sz w:val="32"/>
          <w:szCs w:val="32"/>
          <w:lang w:val="en-US" w:eastAsia="zh-CN"/>
        </w:rPr>
        <w:t>9</w:t>
      </w:r>
      <w:r>
        <w:rPr>
          <w:rFonts w:hint="eastAsia" w:ascii="仿宋_GB2312" w:hAnsi="仿宋_GB2312" w:eastAsia="仿宋_GB2312" w:cs="仿宋_GB2312"/>
          <w:sz w:val="32"/>
          <w:szCs w:val="32"/>
          <w:lang w:val="en-US" w:eastAsia="zh-CN"/>
        </w:rPr>
        <w:t>月</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日起施行的《安全生产法》第八十六条规定：事故调查处理应当按照科学严谨、依法依规、实事求是、注重实效的原则，及时、准确地查清事故原因，查明事故性质和责任，评估应急处置工作，总结事故教训，提出整改措施，并对事故责任单位和人员提出处理建议。</w:t>
      </w:r>
      <w:r>
        <w:rPr>
          <w:rFonts w:hint="eastAsia" w:ascii="宋体" w:hAnsi="宋体" w:eastAsia="宋体" w:cs="宋体"/>
          <w:sz w:val="32"/>
          <w:szCs w:val="32"/>
          <w:lang w:val="en-US" w:eastAsia="zh-CN"/>
        </w:rPr>
        <w:t>2019</w:t>
      </w:r>
      <w:r>
        <w:rPr>
          <w:rFonts w:hint="eastAsia" w:ascii="仿宋_GB2312" w:hAnsi="仿宋_GB2312" w:eastAsia="仿宋_GB2312" w:cs="仿宋_GB2312"/>
          <w:sz w:val="32"/>
          <w:szCs w:val="32"/>
          <w:lang w:val="en-US" w:eastAsia="zh-CN"/>
        </w:rPr>
        <w:t>年</w:t>
      </w:r>
      <w:r>
        <w:rPr>
          <w:rFonts w:hint="eastAsia" w:ascii="宋体" w:hAnsi="宋体" w:eastAsia="宋体" w:cs="宋体"/>
          <w:sz w:val="32"/>
          <w:szCs w:val="32"/>
          <w:lang w:val="en-US" w:eastAsia="zh-CN"/>
        </w:rPr>
        <w:t>4</w:t>
      </w:r>
      <w:r>
        <w:rPr>
          <w:rFonts w:hint="eastAsia" w:ascii="仿宋_GB2312" w:hAnsi="仿宋_GB2312" w:eastAsia="仿宋_GB2312" w:cs="仿宋_GB2312"/>
          <w:sz w:val="32"/>
          <w:szCs w:val="32"/>
          <w:lang w:val="en-US" w:eastAsia="zh-CN"/>
        </w:rPr>
        <w:t>月</w:t>
      </w:r>
      <w:r>
        <w:rPr>
          <w:rFonts w:hint="eastAsia" w:ascii="宋体" w:hAnsi="宋体" w:eastAsia="宋体" w:cs="宋体"/>
          <w:sz w:val="32"/>
          <w:szCs w:val="32"/>
          <w:lang w:val="en-US" w:eastAsia="zh-CN"/>
        </w:rPr>
        <w:t>1</w:t>
      </w:r>
      <w:r>
        <w:rPr>
          <w:rFonts w:hint="eastAsia" w:ascii="仿宋_GB2312" w:hAnsi="仿宋_GB2312" w:eastAsia="仿宋_GB2312" w:cs="仿宋_GB2312"/>
          <w:sz w:val="32"/>
          <w:szCs w:val="32"/>
          <w:lang w:val="en-US" w:eastAsia="zh-CN"/>
        </w:rPr>
        <w:t>日起施行的《生产安全事故应急条例》</w:t>
      </w:r>
      <w:r>
        <w:rPr>
          <w:rFonts w:hint="eastAsia" w:ascii="仿宋_GB2312" w:hAnsi="仿宋_GB2312" w:eastAsia="仿宋_GB2312" w:cs="仿宋_GB2312"/>
          <w:sz w:val="32"/>
          <w:szCs w:val="32"/>
        </w:rPr>
        <w:t>（国务院令第</w:t>
      </w:r>
      <w:r>
        <w:rPr>
          <w:rFonts w:hint="eastAsia" w:ascii="宋体" w:hAnsi="宋体" w:eastAsia="宋体" w:cs="宋体"/>
          <w:sz w:val="32"/>
          <w:szCs w:val="32"/>
          <w:lang w:val="en-US" w:eastAsia="zh-CN"/>
        </w:rPr>
        <w:t>708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，以下简称《条例》</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第二十七条规定：按照国家有关规定成立的生产安全事故调查组应当对应急救援工作进行评估，并在事故调查报告中作出评估结论。</w:t>
      </w: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val="en-US" w:eastAsia="zh-CN"/>
        </w:rPr>
        <w:t>《安全生产法》和</w:t>
      </w:r>
      <w:r>
        <w:rPr>
          <w:rFonts w:hint="eastAsia" w:ascii="仿宋_GB2312" w:hAnsi="仿宋_GB2312" w:eastAsia="仿宋_GB2312" w:cs="仿宋_GB2312"/>
          <w:sz w:val="32"/>
          <w:szCs w:val="32"/>
        </w:rPr>
        <w:t>《条例》，迫切需要制定标准，规范、引导</w:t>
      </w:r>
      <w:r>
        <w:rPr>
          <w:rFonts w:hint="eastAsia" w:ascii="仿宋_GB2312" w:hAnsi="仿宋_GB2312" w:eastAsia="仿宋_GB2312" w:cs="仿宋_GB2312"/>
          <w:sz w:val="32"/>
          <w:szCs w:val="32"/>
          <w:lang w:val="en-US" w:eastAsia="zh-CN"/>
        </w:rPr>
        <w:t>应急救援</w:t>
      </w:r>
      <w:r>
        <w:rPr>
          <w:rFonts w:hint="eastAsia" w:ascii="仿宋_GB2312" w:hAnsi="仿宋_GB2312" w:eastAsia="仿宋_GB2312" w:cs="仿宋_GB2312"/>
          <w:sz w:val="32"/>
          <w:szCs w:val="32"/>
        </w:rPr>
        <w:t>评估工作，增强</w:t>
      </w:r>
      <w:r>
        <w:rPr>
          <w:rFonts w:hint="eastAsia" w:ascii="仿宋_GB2312" w:hAnsi="仿宋_GB2312" w:eastAsia="仿宋_GB2312" w:cs="仿宋_GB2312"/>
          <w:sz w:val="32"/>
          <w:szCs w:val="32"/>
          <w:lang w:val="en-US" w:eastAsia="zh-CN"/>
        </w:rPr>
        <w:t>应急救援</w:t>
      </w:r>
      <w:r>
        <w:rPr>
          <w:rFonts w:hint="eastAsia" w:ascii="仿宋_GB2312" w:hAnsi="仿宋_GB2312" w:eastAsia="仿宋_GB2312" w:cs="仿宋_GB2312"/>
          <w:sz w:val="32"/>
          <w:szCs w:val="32"/>
        </w:rPr>
        <w:t>评估工作的科学性、针对性和有效性。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aps w:val="0"/>
          <w:sz w:val="32"/>
          <w:szCs w:val="32"/>
        </w:rPr>
      </w:pPr>
      <w:r>
        <w:rPr>
          <w:rFonts w:hint="eastAsia" w:ascii="宋体" w:hAnsi="宋体" w:eastAsia="仿宋_GB2312" w:cs="仿宋_GB2312"/>
          <w:caps w:val="0"/>
          <w:sz w:val="32"/>
          <w:szCs w:val="32"/>
        </w:rPr>
        <w:t>根据应急管理部办公厅《关于印发应急管理行业标准制修订计划（2022年第三批）的通知》（应急厅函〔2022〕322号），《生产安全事故应急救援评估指南》的制订计划编号为2022-AQ-19，由TC288全国安全生产标准化技术委员会组织起草和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aps w:val="0"/>
          <w:sz w:val="32"/>
          <w:szCs w:val="32"/>
        </w:rPr>
      </w:pPr>
      <w:r>
        <w:rPr>
          <w:rFonts w:hint="eastAsia" w:ascii="宋体" w:hAnsi="宋体" w:eastAsia="楷体_GB2312" w:cs="楷体_GB2312"/>
          <w:caps w:val="0"/>
          <w:sz w:val="32"/>
          <w:szCs w:val="32"/>
        </w:rPr>
        <w:t>（二）起草单位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宋体" w:hAnsi="宋体" w:eastAsia="仿宋_GB2312" w:cs="仿宋_GB2312"/>
          <w:caps w:val="0"/>
          <w:sz w:val="32"/>
          <w:szCs w:val="32"/>
        </w:rPr>
        <w:t>根据立项计划，2022年12</w:t>
      </w:r>
      <w:r>
        <w:rPr>
          <w:rFonts w:ascii="宋体" w:hAnsi="宋体" w:eastAsia="仿宋_GB2312" w:cs="仿宋_GB2312"/>
          <w:caps w:val="0"/>
          <w:sz w:val="32"/>
          <w:szCs w:val="32"/>
        </w:rPr>
        <w:t>月成立标准起草组，</w:t>
      </w:r>
      <w:r>
        <w:rPr>
          <w:rFonts w:hint="eastAsia" w:ascii="宋体" w:hAnsi="宋体" w:eastAsia="仿宋_GB2312" w:cs="仿宋_GB2312"/>
          <w:caps w:val="0"/>
          <w:sz w:val="32"/>
          <w:szCs w:val="32"/>
        </w:rPr>
        <w:t>国家安全生产应急救援中心</w:t>
      </w:r>
      <w:r>
        <w:rPr>
          <w:rFonts w:ascii="宋体" w:hAnsi="宋体" w:eastAsia="仿宋_GB2312" w:cs="仿宋_GB2312"/>
          <w:caps w:val="0"/>
          <w:sz w:val="32"/>
          <w:szCs w:val="32"/>
        </w:rPr>
        <w:t>牵头负责本文件的</w:t>
      </w:r>
      <w:r>
        <w:rPr>
          <w:rFonts w:hint="eastAsia" w:ascii="宋体" w:hAnsi="宋体" w:eastAsia="仿宋_GB2312" w:cs="仿宋_GB2312"/>
          <w:caps w:val="0"/>
          <w:sz w:val="32"/>
          <w:szCs w:val="32"/>
        </w:rPr>
        <w:t>制定</w:t>
      </w:r>
      <w:r>
        <w:rPr>
          <w:rFonts w:ascii="宋体" w:hAnsi="宋体" w:eastAsia="仿宋_GB2312" w:cs="仿宋_GB2312"/>
          <w:caps w:val="0"/>
          <w:sz w:val="32"/>
          <w:szCs w:val="32"/>
        </w:rPr>
        <w:t>工作</w:t>
      </w:r>
      <w:r>
        <w:rPr>
          <w:rFonts w:hint="eastAsia" w:ascii="宋体" w:hAnsi="宋体" w:eastAsia="仿宋_GB2312" w:cs="仿宋_GB2312"/>
          <w:caps w:val="0"/>
          <w:sz w:val="32"/>
          <w:szCs w:val="32"/>
        </w:rPr>
        <w:t>。中国安全生产科学研究院、中铁二局集团有限公司、清华大学、中国石化集团中原石油勘探局有限公司、中国矿业大学</w:t>
      </w:r>
      <w:r>
        <w:rPr>
          <w:rFonts w:hint="eastAsia" w:ascii="仿宋_GB2312" w:hAnsi="仿宋_GB2312" w:eastAsia="仿宋_GB2312" w:cs="仿宋_GB2312"/>
          <w:sz w:val="32"/>
          <w:szCs w:val="32"/>
          <w:lang w:val="en-US" w:eastAsia="zh-CN"/>
        </w:rPr>
        <w:t>参加标准的制定工作。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宋体" w:hAnsi="宋体" w:eastAsia="楷体_GB2312" w:cs="楷体_GB2312"/>
          <w:caps w:val="0"/>
          <w:sz w:val="32"/>
          <w:szCs w:val="32"/>
        </w:rPr>
      </w:pPr>
      <w:r>
        <w:rPr>
          <w:rFonts w:hint="eastAsia" w:ascii="宋体" w:hAnsi="宋体" w:eastAsia="楷体_GB2312" w:cs="楷体_GB2312"/>
          <w:caps w:val="0"/>
          <w:sz w:val="32"/>
          <w:szCs w:val="32"/>
        </w:rPr>
        <w:t>（三）主要工作过程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sz w:val="32"/>
          <w:szCs w:val="32"/>
        </w:rPr>
      </w:pPr>
      <w:r>
        <w:rPr>
          <w:rFonts w:hint="eastAsia" w:ascii="宋体" w:hAnsi="宋体" w:eastAsia="仿宋_GB2312" w:cs="仿宋_GB2312"/>
          <w:caps w:val="0"/>
          <w:sz w:val="32"/>
          <w:szCs w:val="32"/>
        </w:rPr>
        <w:t>自</w:t>
      </w:r>
      <w:r>
        <w:rPr>
          <w:rFonts w:hint="eastAsia" w:ascii="宋体" w:hAnsi="宋体" w:eastAsia="宋体" w:cs="宋体"/>
          <w:caps w:val="0"/>
          <w:sz w:val="32"/>
          <w:szCs w:val="32"/>
        </w:rPr>
        <w:t>2013</w:t>
      </w:r>
      <w:r>
        <w:rPr>
          <w:rFonts w:hint="eastAsia" w:ascii="宋体" w:hAnsi="宋体" w:eastAsia="仿宋_GB2312" w:cs="仿宋_GB2312"/>
          <w:caps w:val="0"/>
          <w:sz w:val="32"/>
          <w:szCs w:val="32"/>
        </w:rPr>
        <w:t>年以来，按照《安全生产法》《条例》和《关于进一步加强生产安全事故应急处置工作的通知》（安委</w:t>
      </w:r>
      <w:r>
        <w:rPr>
          <w:rFonts w:hint="eastAsia" w:ascii="宋体" w:hAnsi="宋体" w:eastAsia="宋体" w:cs="宋体"/>
          <w:caps w:val="0"/>
          <w:sz w:val="32"/>
          <w:szCs w:val="32"/>
        </w:rPr>
        <w:t>〔2013〕8</w:t>
      </w:r>
      <w:r>
        <w:rPr>
          <w:rFonts w:hint="eastAsia" w:ascii="宋体" w:hAnsi="宋体" w:eastAsia="仿宋_GB2312" w:cs="仿宋_GB2312"/>
          <w:caps w:val="0"/>
          <w:sz w:val="32"/>
          <w:szCs w:val="32"/>
        </w:rPr>
        <w:t>号）的要求，国家层面对</w:t>
      </w:r>
      <w:r>
        <w:rPr>
          <w:rFonts w:hint="eastAsia" w:ascii="宋体" w:hAnsi="宋体" w:eastAsia="宋体" w:cs="宋体"/>
          <w:caps w:val="0"/>
          <w:sz w:val="32"/>
          <w:szCs w:val="32"/>
        </w:rPr>
        <w:t>2013</w:t>
      </w:r>
      <w:r>
        <w:rPr>
          <w:rFonts w:hint="eastAsia" w:ascii="宋体" w:hAnsi="宋体" w:eastAsia="仿宋_GB2312" w:cs="仿宋_GB2312"/>
          <w:caps w:val="0"/>
          <w:sz w:val="32"/>
          <w:szCs w:val="32"/>
        </w:rPr>
        <w:t>年青岛“</w:t>
      </w:r>
      <w:r>
        <w:rPr>
          <w:rFonts w:hint="eastAsia" w:ascii="宋体" w:hAnsi="宋体" w:eastAsia="宋体" w:cs="宋体"/>
          <w:caps w:val="0"/>
          <w:sz w:val="32"/>
          <w:szCs w:val="32"/>
        </w:rPr>
        <w:t>11·22</w:t>
      </w:r>
      <w:r>
        <w:rPr>
          <w:rFonts w:hint="eastAsia" w:ascii="宋体" w:hAnsi="宋体" w:eastAsia="仿宋_GB2312" w:cs="仿宋_GB2312"/>
          <w:caps w:val="0"/>
          <w:sz w:val="32"/>
          <w:szCs w:val="32"/>
        </w:rPr>
        <w:t>”中石化东黄输油管道泄漏爆炸特别重大事故、</w:t>
      </w:r>
      <w:r>
        <w:rPr>
          <w:rFonts w:hint="eastAsia" w:ascii="宋体" w:hAnsi="宋体" w:eastAsia="宋体" w:cs="宋体"/>
          <w:caps w:val="0"/>
          <w:sz w:val="32"/>
          <w:szCs w:val="32"/>
        </w:rPr>
        <w:t>2015</w:t>
      </w:r>
      <w:r>
        <w:rPr>
          <w:rFonts w:hint="eastAsia" w:ascii="宋体" w:hAnsi="宋体" w:eastAsia="仿宋_GB2312" w:cs="仿宋_GB2312"/>
          <w:caps w:val="0"/>
          <w:sz w:val="32"/>
          <w:szCs w:val="32"/>
        </w:rPr>
        <w:t>年深圳光明新区渣土受纳场“</w:t>
      </w:r>
      <w:r>
        <w:rPr>
          <w:rFonts w:hint="eastAsia" w:ascii="宋体" w:hAnsi="宋体" w:eastAsia="宋体" w:cs="宋体"/>
          <w:caps w:val="0"/>
          <w:sz w:val="32"/>
          <w:szCs w:val="32"/>
        </w:rPr>
        <w:t>12·20</w:t>
      </w:r>
      <w:r>
        <w:rPr>
          <w:rFonts w:hint="eastAsia" w:ascii="宋体" w:hAnsi="宋体" w:eastAsia="仿宋_GB2312" w:cs="仿宋_GB2312"/>
          <w:caps w:val="0"/>
          <w:sz w:val="32"/>
          <w:szCs w:val="32"/>
        </w:rPr>
        <w:t>”特别重大滑坡事故、</w:t>
      </w:r>
      <w:r>
        <w:rPr>
          <w:rFonts w:hint="eastAsia" w:ascii="宋体" w:hAnsi="宋体" w:eastAsia="宋体" w:cs="宋体"/>
          <w:caps w:val="0"/>
          <w:sz w:val="32"/>
          <w:szCs w:val="32"/>
        </w:rPr>
        <w:t>2016</w:t>
      </w:r>
      <w:r>
        <w:rPr>
          <w:rFonts w:hint="eastAsia" w:ascii="宋体" w:hAnsi="宋体" w:eastAsia="仿宋_GB2312" w:cs="仿宋_GB2312"/>
          <w:caps w:val="0"/>
          <w:sz w:val="32"/>
          <w:szCs w:val="32"/>
        </w:rPr>
        <w:t>年赤峰宝马矿业有限公司“</w:t>
      </w:r>
      <w:r>
        <w:rPr>
          <w:rFonts w:hint="eastAsia" w:ascii="宋体" w:hAnsi="宋体" w:eastAsia="宋体" w:cs="宋体"/>
          <w:caps w:val="0"/>
          <w:sz w:val="32"/>
          <w:szCs w:val="32"/>
        </w:rPr>
        <w:t>12·3</w:t>
      </w:r>
      <w:r>
        <w:rPr>
          <w:rFonts w:hint="eastAsia" w:ascii="宋体" w:hAnsi="宋体" w:eastAsia="仿宋_GB2312" w:cs="仿宋_GB2312"/>
          <w:caps w:val="0"/>
          <w:sz w:val="32"/>
          <w:szCs w:val="32"/>
        </w:rPr>
        <w:t>”特别重大瓦斯爆炸事故、</w:t>
      </w:r>
      <w:r>
        <w:rPr>
          <w:rFonts w:hint="eastAsia" w:ascii="宋体" w:hAnsi="宋体" w:eastAsia="宋体" w:cs="宋体"/>
          <w:caps w:val="0"/>
          <w:sz w:val="32"/>
          <w:szCs w:val="32"/>
        </w:rPr>
        <w:t>2021</w:t>
      </w:r>
      <w:r>
        <w:rPr>
          <w:rFonts w:hint="eastAsia" w:ascii="宋体" w:hAnsi="宋体" w:eastAsia="仿宋_GB2312" w:cs="仿宋_GB2312"/>
          <w:caps w:val="0"/>
          <w:sz w:val="32"/>
          <w:szCs w:val="32"/>
        </w:rPr>
        <w:t>年福建泉州欣佳酒店“</w:t>
      </w:r>
      <w:r>
        <w:rPr>
          <w:rFonts w:hint="eastAsia" w:ascii="宋体" w:hAnsi="宋体" w:eastAsia="宋体" w:cs="宋体"/>
          <w:caps w:val="0"/>
          <w:sz w:val="32"/>
          <w:szCs w:val="32"/>
        </w:rPr>
        <w:t>3·7</w:t>
      </w:r>
      <w:r>
        <w:rPr>
          <w:rFonts w:hint="eastAsia" w:ascii="宋体" w:hAnsi="宋体" w:eastAsia="仿宋_GB2312" w:cs="仿宋_GB2312"/>
          <w:caps w:val="0"/>
          <w:sz w:val="32"/>
          <w:szCs w:val="32"/>
        </w:rPr>
        <w:t>”坍塌事故、</w:t>
      </w:r>
      <w:r>
        <w:rPr>
          <w:rFonts w:hint="eastAsia" w:ascii="宋体" w:hAnsi="宋体" w:eastAsia="宋体" w:cs="宋体"/>
          <w:caps w:val="0"/>
          <w:sz w:val="32"/>
          <w:szCs w:val="32"/>
        </w:rPr>
        <w:t>2022</w:t>
      </w:r>
      <w:r>
        <w:rPr>
          <w:rFonts w:hint="eastAsia" w:ascii="宋体" w:hAnsi="宋体" w:eastAsia="仿宋_GB2312" w:cs="仿宋_GB2312"/>
          <w:caps w:val="0"/>
          <w:sz w:val="32"/>
          <w:szCs w:val="32"/>
        </w:rPr>
        <w:t>年湖南长沙“</w:t>
      </w:r>
      <w:r>
        <w:rPr>
          <w:rFonts w:hint="eastAsia" w:ascii="宋体" w:hAnsi="宋体" w:eastAsia="宋体" w:cs="宋体"/>
          <w:caps w:val="0"/>
          <w:sz w:val="32"/>
          <w:szCs w:val="32"/>
        </w:rPr>
        <w:t>4·29</w:t>
      </w:r>
      <w:r>
        <w:rPr>
          <w:rFonts w:hint="eastAsia" w:ascii="宋体" w:hAnsi="宋体" w:eastAsia="仿宋_GB2312" w:cs="仿宋_GB2312"/>
          <w:caps w:val="0"/>
          <w:sz w:val="32"/>
          <w:szCs w:val="32"/>
        </w:rPr>
        <w:t>”特别重大居民自建房倒塌事故、2022年河南安阳市凯信达商贸有限公司特别重大火灾事故等开展了应急救援评估，并作为事故调查报告的重要组成部分。国家安全生产应急救援中心牵头或参与完成了以上事故的应急救援评估工作。地方各级人民政府在事故调查中也广泛开展了应急救援评估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基于上述情况，</w:t>
      </w:r>
      <w:r>
        <w:rPr>
          <w:rFonts w:hint="eastAsia" w:ascii="宋体" w:hAnsi="宋体" w:eastAsia="仿宋_GB2312" w:cs="仿宋_GB2312"/>
          <w:caps w:val="0"/>
          <w:sz w:val="32"/>
          <w:szCs w:val="32"/>
        </w:rPr>
        <w:t>国家安全生产应急救援中心</w:t>
      </w:r>
      <w:r>
        <w:rPr>
          <w:rFonts w:hint="eastAsia" w:ascii="宋体" w:hAnsi="宋体" w:eastAsia="仿宋_GB2312" w:cs="仿宋_GB2312"/>
          <w:caps w:val="0"/>
          <w:color w:val="000000"/>
          <w:sz w:val="32"/>
          <w:szCs w:val="32"/>
        </w:rPr>
        <w:t>会同中国安全生产科学研究院等单位共同承担《生产安全事故应急救援评估指南》（以下简称《指南》）标准的起草工作。依据相关法律法规的要求，《指南》按照标准制订程序，经过多次研究讨论修改后完成了标准草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2022年10月，征求了应急管理部相关司局单位和国家矿山安监局意见，对草案进行了修改完善。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2022年12月，应急管理部办公厅印发应急管理行业标准制修订计划（2022年第三批），将《指南》列入推荐性行业标准制定计划。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标准编制组认真研究标准内容，组织召开研讨会议，对标准的核心内容充分讨论，进一步进行修改，形成征求意见稿。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宋体" w:hAnsi="宋体" w:eastAsia="黑体" w:cs="Times New Roman"/>
          <w:caps w:val="0"/>
          <w:sz w:val="32"/>
          <w:szCs w:val="32"/>
        </w:rPr>
      </w:pPr>
      <w:r>
        <w:rPr>
          <w:rFonts w:hint="eastAsia" w:ascii="宋体" w:hAnsi="宋体" w:eastAsia="黑体" w:cs="Times New Roman"/>
          <w:caps w:val="0"/>
          <w:sz w:val="32"/>
          <w:szCs w:val="32"/>
        </w:rPr>
        <w:t>二、标准编制原则和强制性标准主要技术要求的依据及理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楷体" w:cs="楷体"/>
          <w:caps w:val="0"/>
          <w:sz w:val="32"/>
          <w:szCs w:val="32"/>
        </w:rPr>
      </w:pPr>
      <w:r>
        <w:rPr>
          <w:rFonts w:hint="eastAsia" w:ascii="宋体" w:hAnsi="宋体" w:eastAsia="楷体" w:cs="楷体"/>
          <w:caps w:val="0"/>
          <w:sz w:val="32"/>
          <w:szCs w:val="32"/>
        </w:rPr>
        <w:t>（一）标准编制原则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1.</w:t>
      </w:r>
      <w:r>
        <w:rPr>
          <w:rFonts w:hint="eastAsia" w:ascii="宋体" w:hAnsi="宋体" w:eastAsia="仿宋_GB2312" w:cs="仿宋_GB2312"/>
          <w:caps w:val="0"/>
          <w:color w:val="000000"/>
          <w:sz w:val="32"/>
          <w:szCs w:val="32"/>
        </w:rPr>
        <w:t>《指南》编制遵循习近平总书记关于“建立健全重大自然灾害和安全事故调查评估制度”的要求，适用于指导生产安全事故应急救援评估工作，核心要求与相关法律法规保持一致。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2.</w:t>
      </w:r>
      <w:r>
        <w:rPr>
          <w:rFonts w:hint="eastAsia" w:ascii="宋体" w:hAnsi="宋体" w:eastAsia="仿宋_GB2312" w:cs="仿宋_GB2312"/>
          <w:caps w:val="0"/>
          <w:color w:val="000000"/>
          <w:sz w:val="32"/>
          <w:szCs w:val="32"/>
        </w:rPr>
        <w:t>《指南》内容符合“实事求是、客观公正、科学高效”的原则。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3.标准格式符合《标准化工作导则 第</w:t>
      </w:r>
      <w:r>
        <w:rPr>
          <w:rFonts w:hint="eastAsia" w:ascii="宋体" w:hAnsi="宋体" w:eastAsia="宋体" w:cs="宋体"/>
          <w:caps w:val="0"/>
          <w:sz w:val="32"/>
          <w:szCs w:val="32"/>
        </w:rPr>
        <w:t>1</w:t>
      </w:r>
      <w:r>
        <w:rPr>
          <w:rFonts w:hint="eastAsia" w:ascii="宋体" w:hAnsi="宋体" w:eastAsia="仿宋_GB2312" w:cs="仿宋_GB2312"/>
          <w:caps w:val="0"/>
          <w:color w:val="000000"/>
          <w:sz w:val="32"/>
          <w:szCs w:val="32"/>
        </w:rPr>
        <w:t>部分：标准化文件的结构和起草规则》（</w:t>
      </w:r>
      <w:r>
        <w:rPr>
          <w:rFonts w:hint="eastAsia" w:ascii="宋体" w:hAnsi="宋体" w:eastAsia="宋体" w:cs="宋体"/>
          <w:caps w:val="0"/>
          <w:sz w:val="32"/>
          <w:szCs w:val="32"/>
        </w:rPr>
        <w:t>GB/T 1.1-2020</w:t>
      </w:r>
      <w:r>
        <w:rPr>
          <w:rFonts w:hint="eastAsia" w:ascii="宋体" w:hAnsi="宋体" w:eastAsia="仿宋_GB2312" w:cs="仿宋_GB2312"/>
          <w:caps w:val="0"/>
          <w:color w:val="000000"/>
          <w:sz w:val="32"/>
          <w:szCs w:val="32"/>
        </w:rPr>
        <w:t>）的规定。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楷体" w:cs="楷体"/>
          <w:caps w:val="0"/>
          <w:sz w:val="32"/>
          <w:szCs w:val="32"/>
        </w:rPr>
      </w:pPr>
      <w:r>
        <w:rPr>
          <w:rFonts w:hint="eastAsia" w:ascii="宋体" w:hAnsi="宋体" w:eastAsia="楷体" w:cs="楷体"/>
          <w:caps w:val="0"/>
          <w:sz w:val="32"/>
          <w:szCs w:val="32"/>
        </w:rPr>
        <w:t>（二）标准主要技术内容及确定依据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《指南》正文共</w:t>
      </w:r>
      <w:r>
        <w:rPr>
          <w:rFonts w:hint="eastAsia" w:ascii="宋体" w:hAnsi="宋体" w:eastAsia="宋体" w:cs="宋体"/>
          <w:caps w:val="0"/>
          <w:sz w:val="32"/>
          <w:szCs w:val="32"/>
        </w:rPr>
        <w:t>6</w:t>
      </w:r>
      <w:r>
        <w:rPr>
          <w:rFonts w:hint="eastAsia" w:ascii="宋体" w:hAnsi="宋体" w:eastAsia="仿宋_GB2312" w:cs="仿宋_GB2312"/>
          <w:caps w:val="0"/>
          <w:color w:val="000000"/>
          <w:sz w:val="32"/>
          <w:szCs w:val="32"/>
        </w:rPr>
        <w:t>部分，明确了标准适用的范围、规范性引用文件、术语定义、基本要求、评估程序、评估内容等，并对评估方式、应急准备、应急响应、应急处置、应急保障、评估报告等方面进行了说明。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具体内容包括：</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1.</w:t>
      </w:r>
      <w:r>
        <w:rPr>
          <w:rFonts w:hint="eastAsia" w:ascii="宋体" w:hAnsi="宋体" w:eastAsia="仿宋_GB2312" w:cs="仿宋_GB2312"/>
          <w:caps w:val="0"/>
          <w:color w:val="000000"/>
          <w:sz w:val="32"/>
          <w:szCs w:val="32"/>
        </w:rPr>
        <w:t>第一部分是标准适用范围，规定了</w:t>
      </w:r>
      <w:r>
        <w:rPr>
          <w:rFonts w:hint="eastAsia" w:ascii="宋体" w:hAnsi="宋体" w:eastAsia="仿宋_GB2312" w:cs="仿宋_GB2312"/>
          <w:caps w:val="0"/>
          <w:sz w:val="32"/>
          <w:szCs w:val="32"/>
        </w:rPr>
        <w:t>标准适用于各级人民政府成立事故调查组并且由应急管理部门牵头或参与调查的生产安全事故的应急救援评估工作。其他生产安全事故的应急救援评估工作可参照实施。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2.</w:t>
      </w:r>
      <w:r>
        <w:rPr>
          <w:rFonts w:hint="eastAsia" w:ascii="宋体" w:hAnsi="宋体" w:eastAsia="仿宋_GB2312" w:cs="仿宋_GB2312"/>
          <w:caps w:val="0"/>
          <w:color w:val="000000"/>
          <w:sz w:val="32"/>
          <w:szCs w:val="32"/>
        </w:rPr>
        <w:t>第二部分是规范性引用文件，列出了引用的相关法规标准。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3.</w:t>
      </w:r>
      <w:r>
        <w:rPr>
          <w:rFonts w:hint="eastAsia" w:ascii="宋体" w:hAnsi="宋体" w:eastAsia="仿宋_GB2312" w:cs="仿宋_GB2312"/>
          <w:caps w:val="0"/>
          <w:color w:val="000000"/>
          <w:sz w:val="32"/>
          <w:szCs w:val="32"/>
        </w:rPr>
        <w:t>第三部分是术语和定义，对应急救援、应急救援评估、应急预案等进行了定义。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4.</w:t>
      </w:r>
      <w:r>
        <w:rPr>
          <w:rFonts w:hint="eastAsia" w:ascii="宋体" w:hAnsi="宋体" w:eastAsia="仿宋_GB2312" w:cs="仿宋_GB2312"/>
          <w:caps w:val="0"/>
          <w:color w:val="000000"/>
          <w:sz w:val="32"/>
          <w:szCs w:val="32"/>
        </w:rPr>
        <w:t>第四部分是应急救援评估的基本要求，规定了应急救援评估的对象、依据、原则、方式等。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5.</w:t>
      </w:r>
      <w:r>
        <w:rPr>
          <w:rFonts w:hint="eastAsia" w:ascii="宋体" w:hAnsi="宋体" w:eastAsia="仿宋_GB2312" w:cs="仿宋_GB2312"/>
          <w:caps w:val="0"/>
          <w:color w:val="000000"/>
          <w:sz w:val="32"/>
          <w:szCs w:val="32"/>
        </w:rPr>
        <w:t>第五部分是评估程序，对评估启动、评估实施、评估结束等予以明确。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宋体" w:cs="宋体"/>
          <w:caps w:val="0"/>
          <w:sz w:val="32"/>
          <w:szCs w:val="32"/>
        </w:rPr>
        <w:t>6.</w:t>
      </w:r>
      <w:r>
        <w:rPr>
          <w:rFonts w:hint="eastAsia" w:ascii="宋体" w:hAnsi="宋体" w:eastAsia="仿宋_GB2312" w:cs="仿宋_GB2312"/>
          <w:caps w:val="0"/>
          <w:color w:val="000000"/>
          <w:sz w:val="32"/>
          <w:szCs w:val="32"/>
        </w:rPr>
        <w:t>第六部分是评估内容，主要包括对事故单位、事发地人民政府评估的具体内容，包括应急准备、应急响应、应急处置、应急保障等。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附录</w:t>
      </w:r>
      <w:r>
        <w:rPr>
          <w:rFonts w:hint="eastAsia" w:ascii="宋体" w:hAnsi="宋体" w:eastAsia="宋体" w:cs="宋体"/>
          <w:caps w:val="0"/>
          <w:sz w:val="32"/>
          <w:szCs w:val="32"/>
        </w:rPr>
        <w:t>A</w:t>
      </w:r>
      <w:r>
        <w:rPr>
          <w:rFonts w:hint="eastAsia" w:ascii="宋体" w:hAnsi="宋体" w:eastAsia="仿宋_GB2312" w:cs="仿宋_GB2312"/>
          <w:caps w:val="0"/>
          <w:color w:val="000000"/>
          <w:sz w:val="32"/>
          <w:szCs w:val="32"/>
        </w:rPr>
        <w:t>规定了生产安全事故应急救援评估内容一览表，附录</w:t>
      </w:r>
      <w:r>
        <w:rPr>
          <w:rFonts w:hint="eastAsia" w:ascii="宋体" w:hAnsi="宋体" w:eastAsia="宋体" w:cs="宋体"/>
          <w:caps w:val="0"/>
          <w:sz w:val="32"/>
          <w:szCs w:val="32"/>
        </w:rPr>
        <w:t>B</w:t>
      </w:r>
      <w:r>
        <w:rPr>
          <w:rFonts w:hint="eastAsia" w:ascii="宋体" w:hAnsi="宋体" w:eastAsia="仿宋_GB2312" w:cs="仿宋_GB2312"/>
          <w:caps w:val="0"/>
          <w:color w:val="000000"/>
          <w:sz w:val="32"/>
          <w:szCs w:val="32"/>
        </w:rPr>
        <w:t>规定了生产安全事故应急救援评估报告大纲。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黑体"/>
          <w:caps w:val="0"/>
          <w:sz w:val="32"/>
          <w:szCs w:val="32"/>
        </w:rPr>
      </w:pPr>
      <w:r>
        <w:rPr>
          <w:rFonts w:hint="eastAsia" w:ascii="宋体" w:hAnsi="宋体" w:eastAsia="黑体"/>
          <w:caps w:val="0"/>
          <w:sz w:val="32"/>
          <w:szCs w:val="32"/>
        </w:rPr>
        <w:t>三、与有关法律、行政法规和其他强制性标准的关系</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《指南》与《突发事件应对法》《安全生产法》等现行法律法规有很好的统一性和协调性，是贯彻落实《条例》的具体要求，对有关法规条款进行细化和完善，便于操作实施。</w:t>
      </w:r>
    </w:p>
    <w:p>
      <w:pPr>
        <w:keepNext w:val="0"/>
        <w:keepLines w:val="0"/>
        <w:pageBreakBefore w:val="0"/>
        <w:shd w:val="clear" w:color="auto" w:fill="FFFFFF"/>
        <w:kinsoku/>
        <w:wordWrap/>
        <w:overflowPunct/>
        <w:topLinePunct w:val="0"/>
        <w:autoSpaceDE/>
        <w:autoSpaceDN/>
        <w:bidi w:val="0"/>
        <w:adjustRightInd/>
        <w:snapToGrid/>
        <w:spacing w:line="560" w:lineRule="exact"/>
        <w:ind w:firstLine="640" w:firstLineChars="200"/>
        <w:textAlignment w:val="auto"/>
        <w:rPr>
          <w:rFonts w:ascii="宋体" w:hAnsi="宋体" w:eastAsia="仿宋" w:cs="仿宋_GB2312"/>
          <w:caps w:val="0"/>
          <w:color w:val="000000"/>
          <w:sz w:val="32"/>
          <w:szCs w:val="32"/>
        </w:rPr>
      </w:pPr>
      <w:r>
        <w:rPr>
          <w:rFonts w:hint="eastAsia" w:ascii="宋体" w:hAnsi="宋体" w:eastAsia="仿宋_GB2312" w:cs="仿宋_GB2312"/>
          <w:caps w:val="0"/>
          <w:color w:val="000000"/>
          <w:sz w:val="32"/>
          <w:szCs w:val="32"/>
        </w:rPr>
        <w:t>与国家标准、行业标准无冲突。与《生产经营单位生产安全事故应急预案评估指南》（</w:t>
      </w:r>
      <w:r>
        <w:rPr>
          <w:rFonts w:hint="eastAsia" w:ascii="宋体" w:hAnsi="宋体" w:eastAsia="宋体" w:cs="宋体"/>
          <w:caps w:val="0"/>
          <w:color w:val="000000"/>
          <w:sz w:val="32"/>
          <w:szCs w:val="32"/>
        </w:rPr>
        <w:t>AQ/T 9011</w:t>
      </w:r>
      <w:r>
        <w:rPr>
          <w:rFonts w:hint="eastAsia" w:ascii="宋体" w:hAnsi="宋体" w:eastAsia="仿宋_GB2312" w:cs="仿宋_GB2312"/>
          <w:caps w:val="0"/>
          <w:color w:val="000000"/>
          <w:sz w:val="32"/>
          <w:szCs w:val="32"/>
        </w:rPr>
        <w:t>）、《生产安全事故应急演练评估规范》（</w:t>
      </w:r>
      <w:r>
        <w:rPr>
          <w:rFonts w:hint="eastAsia" w:ascii="宋体" w:hAnsi="宋体" w:eastAsia="宋体" w:cs="宋体"/>
          <w:caps w:val="0"/>
          <w:color w:val="000000"/>
          <w:sz w:val="32"/>
          <w:szCs w:val="32"/>
        </w:rPr>
        <w:t>AQ/T 9009</w:t>
      </w:r>
      <w:r>
        <w:rPr>
          <w:rFonts w:hint="eastAsia" w:ascii="宋体" w:hAnsi="宋体" w:eastAsia="仿宋_GB2312" w:cs="仿宋_GB2312"/>
          <w:caps w:val="0"/>
          <w:color w:val="000000"/>
          <w:sz w:val="32"/>
          <w:szCs w:val="32"/>
        </w:rPr>
        <w:t>）等标准内容侧重点不同。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黑体"/>
          <w:caps w:val="0"/>
          <w:sz w:val="32"/>
          <w:szCs w:val="32"/>
        </w:rPr>
      </w:pPr>
      <w:r>
        <w:rPr>
          <w:rFonts w:hint="eastAsia" w:ascii="宋体" w:hAnsi="宋体" w:eastAsia="黑体"/>
          <w:caps w:val="0"/>
          <w:sz w:val="32"/>
          <w:szCs w:val="32"/>
        </w:rPr>
        <w:t>四、与国际标准化组织、其他国家或者地区有关法律法规和标准的对比分析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《指南》明确了应急救援评估的基本要求、评估程序和评估内容，制定了具体的评估表，参考了国内外有关法律法规和标准、文献的资料，是我国应急管理和调查评估领域的创新。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sz w:val="32"/>
          <w:szCs w:val="32"/>
        </w:rPr>
      </w:pPr>
      <w:r>
        <w:rPr>
          <w:rFonts w:hint="eastAsia" w:ascii="宋体" w:hAnsi="宋体" w:eastAsia="仿宋_GB2312" w:cs="仿宋_GB2312"/>
          <w:caps w:val="0"/>
          <w:sz w:val="32"/>
          <w:szCs w:val="32"/>
        </w:rPr>
        <w:t>未查到国际生产安全事故应急救援评估相关的标准。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caps w:val="0"/>
        </w:rPr>
      </w:pPr>
      <w:r>
        <w:rPr>
          <w:rFonts w:hint="eastAsia" w:ascii="宋体" w:hAnsi="宋体" w:eastAsia="仿宋_GB2312" w:cs="仿宋_GB2312"/>
          <w:caps w:val="0"/>
          <w:sz w:val="32"/>
          <w:szCs w:val="32"/>
        </w:rPr>
        <w:t>北京市2021年发布了地方标准《生产安全事故应急救援评估指南》（DB11/T 1879），由中国安全生产科学研究院作为起草单位。本《指南》基于北京市地方标准，在重特大事故应急救援评估实践基础上，进行了部分修改完善和调整优化。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hint="eastAsia" w:ascii="宋体" w:hAnsi="宋体" w:eastAsia="黑体" w:cs="Times New Roman"/>
          <w:caps w:val="0"/>
          <w:sz w:val="32"/>
          <w:szCs w:val="32"/>
        </w:rPr>
        <w:t>五、</w:t>
      </w:r>
      <w:r>
        <w:rPr>
          <w:rFonts w:ascii="宋体" w:hAnsi="宋体" w:eastAsia="黑体" w:cs="Times New Roman"/>
          <w:caps w:val="0"/>
          <w:sz w:val="32"/>
          <w:szCs w:val="32"/>
        </w:rPr>
        <w:t>重大分歧意见的处理经过和依据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sz w:val="32"/>
          <w:szCs w:val="32"/>
        </w:rPr>
      </w:pPr>
      <w:r>
        <w:rPr>
          <w:rFonts w:hint="eastAsia" w:ascii="宋体" w:hAnsi="宋体" w:eastAsia="仿宋_GB2312" w:cs="仿宋_GB2312"/>
          <w:caps w:val="0"/>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hint="eastAsia" w:ascii="宋体" w:hAnsi="宋体" w:eastAsia="黑体" w:cs="Times New Roman"/>
          <w:caps w:val="0"/>
          <w:sz w:val="32"/>
          <w:szCs w:val="32"/>
        </w:rPr>
        <w:t>六、作为强制性标准或推荐性标准的建议及理由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由于生产安全事故应急救援评估涉及面广，各地各部门针对不同行业领域事故开展评估的差异性较大，很难以一个标准对所有生产安全事故的应急救援评估进行强制性要求，因此，建议作为安全生产行业的推荐性标准供参考使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hint="eastAsia" w:ascii="宋体" w:hAnsi="宋体" w:eastAsia="黑体" w:cs="Times New Roman"/>
          <w:caps w:val="0"/>
          <w:sz w:val="32"/>
          <w:szCs w:val="32"/>
        </w:rPr>
        <w:t xml:space="preserve">七、标准自发布日期至实施日期的过渡期建议及理由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仿宋_GB2312" w:cs="仿宋_GB2312"/>
          <w:caps w:val="0"/>
          <w:sz w:val="32"/>
          <w:szCs w:val="32"/>
        </w:rPr>
      </w:pPr>
      <w:r>
        <w:rPr>
          <w:rFonts w:hint="eastAsia" w:ascii="宋体" w:hAnsi="宋体" w:eastAsia="仿宋_GB2312" w:cs="仿宋_GB2312"/>
          <w:caps w:val="0"/>
          <w:color w:val="000000"/>
          <w:sz w:val="32"/>
          <w:szCs w:val="32"/>
        </w:rPr>
        <w:t>《指南》由于需要广泛开展征求意见等工作，后期修改完善内容较多，建议加快征求意见、审查和发布工作，于</w:t>
      </w:r>
      <w:r>
        <w:rPr>
          <w:rFonts w:hint="eastAsia" w:ascii="宋体" w:hAnsi="宋体" w:eastAsia="宋体" w:cs="宋体"/>
          <w:caps w:val="0"/>
          <w:color w:val="000000"/>
          <w:sz w:val="32"/>
          <w:szCs w:val="32"/>
        </w:rPr>
        <w:t>2023</w:t>
      </w:r>
      <w:r>
        <w:rPr>
          <w:rFonts w:hint="eastAsia" w:ascii="宋体" w:hAnsi="宋体" w:eastAsia="仿宋_GB2312" w:cs="仿宋_GB2312"/>
          <w:caps w:val="0"/>
          <w:color w:val="000000"/>
          <w:sz w:val="32"/>
          <w:szCs w:val="32"/>
        </w:rPr>
        <w:t>年底完成发布实施，及时为我国生产安全事故应急救援评估提供指引，提升处置效能。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hint="eastAsia" w:ascii="宋体" w:hAnsi="宋体" w:eastAsia="黑体" w:cs="Times New Roman"/>
          <w:caps w:val="0"/>
          <w:sz w:val="32"/>
          <w:szCs w:val="32"/>
        </w:rPr>
        <w:t xml:space="preserve">八、与实施标准有关的政策措施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楷体" w:cs="楷体"/>
          <w:caps w:val="0"/>
          <w:sz w:val="32"/>
          <w:szCs w:val="32"/>
        </w:rPr>
      </w:pPr>
      <w:r>
        <w:rPr>
          <w:rFonts w:hint="eastAsia" w:ascii="宋体" w:hAnsi="宋体" w:eastAsia="楷体" w:cs="楷体"/>
          <w:caps w:val="0"/>
          <w:sz w:val="32"/>
          <w:szCs w:val="32"/>
        </w:rPr>
        <w:t>（一）宣传培训</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sz w:val="32"/>
          <w:szCs w:val="32"/>
        </w:rPr>
      </w:pPr>
      <w:r>
        <w:rPr>
          <w:rFonts w:hint="eastAsia" w:ascii="宋体" w:hAnsi="宋体" w:eastAsia="仿宋_GB2312" w:cs="仿宋_GB2312"/>
          <w:caps w:val="0"/>
          <w:sz w:val="32"/>
          <w:szCs w:val="32"/>
        </w:rPr>
        <w:t>标准实施过程中加强标准的宣贯指导工作，制定标准宣传培训计划，组织开展标准宣贯培训工作，指导各级应急管理部门和有关行业部门按照《指南》的要求组织开展评估工作。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楷体" w:cs="楷体"/>
          <w:caps w:val="0"/>
          <w:sz w:val="32"/>
          <w:szCs w:val="32"/>
        </w:rPr>
      </w:pPr>
      <w:r>
        <w:rPr>
          <w:rFonts w:hint="eastAsia" w:ascii="宋体" w:hAnsi="宋体" w:eastAsia="楷体" w:cs="楷体"/>
          <w:caps w:val="0"/>
          <w:sz w:val="32"/>
          <w:szCs w:val="32"/>
        </w:rPr>
        <w:t>（二）动态评估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sz w:val="32"/>
          <w:szCs w:val="32"/>
        </w:rPr>
      </w:pPr>
      <w:r>
        <w:rPr>
          <w:rFonts w:hint="eastAsia" w:ascii="宋体" w:hAnsi="宋体" w:eastAsia="仿宋_GB2312" w:cs="仿宋_GB2312"/>
          <w:caps w:val="0"/>
          <w:sz w:val="32"/>
          <w:szCs w:val="32"/>
        </w:rPr>
        <w:t>及时收集整理</w:t>
      </w:r>
      <w:r>
        <w:rPr>
          <w:rFonts w:hint="eastAsia" w:ascii="宋体" w:hAnsi="宋体" w:eastAsia="仿宋_GB2312" w:cs="仿宋_GB2312"/>
          <w:caps w:val="0"/>
          <w:color w:val="000000"/>
          <w:sz w:val="32"/>
          <w:szCs w:val="32"/>
        </w:rPr>
        <w:t>各级应急管理部门</w:t>
      </w:r>
      <w:r>
        <w:rPr>
          <w:rFonts w:hint="eastAsia" w:ascii="宋体" w:hAnsi="宋体" w:eastAsia="仿宋_GB2312" w:cs="仿宋_GB2312"/>
          <w:caps w:val="0"/>
          <w:sz w:val="32"/>
          <w:szCs w:val="32"/>
        </w:rPr>
        <w:t>在《指南》使用过程中出现的问题，对《指南》的实施效果进行动态评估。相关行业可在本标准的基础上，进一步编制适合行业实际的应急救援评估标准。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黑体"/>
          <w:caps w:val="0"/>
          <w:sz w:val="32"/>
          <w:szCs w:val="32"/>
        </w:rPr>
      </w:pPr>
      <w:r>
        <w:rPr>
          <w:rFonts w:hint="eastAsia" w:ascii="宋体" w:hAnsi="宋体" w:eastAsia="黑体"/>
          <w:caps w:val="0"/>
          <w:sz w:val="32"/>
          <w:szCs w:val="32"/>
        </w:rPr>
        <w:t>九、是否需要对外通报的建议及理由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hint="eastAsia" w:ascii="宋体" w:hAnsi="宋体" w:eastAsia="黑体" w:cs="Times New Roman"/>
          <w:caps w:val="0"/>
          <w:sz w:val="32"/>
          <w:szCs w:val="32"/>
        </w:rPr>
        <w:t>十、</w:t>
      </w:r>
      <w:r>
        <w:rPr>
          <w:rFonts w:ascii="宋体" w:hAnsi="宋体" w:eastAsia="黑体" w:cs="Times New Roman"/>
          <w:caps w:val="0"/>
          <w:sz w:val="32"/>
          <w:szCs w:val="32"/>
        </w:rPr>
        <w:t>废止现行有关标准的建议</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ascii="宋体" w:hAnsi="宋体" w:eastAsia="黑体" w:cs="Times New Roman"/>
          <w:caps w:val="0"/>
          <w:sz w:val="32"/>
          <w:szCs w:val="32"/>
        </w:rPr>
        <w:t>十</w:t>
      </w:r>
      <w:r>
        <w:rPr>
          <w:rFonts w:hint="eastAsia" w:ascii="宋体" w:hAnsi="宋体" w:eastAsia="黑体" w:cs="Times New Roman"/>
          <w:caps w:val="0"/>
          <w:sz w:val="32"/>
          <w:szCs w:val="32"/>
        </w:rPr>
        <w:t>一</w:t>
      </w:r>
      <w:r>
        <w:rPr>
          <w:rFonts w:ascii="宋体" w:hAnsi="宋体" w:eastAsia="黑体" w:cs="Times New Roman"/>
          <w:caps w:val="0"/>
          <w:sz w:val="32"/>
          <w:szCs w:val="32"/>
        </w:rPr>
        <w:t>、涉及专利的有关说明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ascii="宋体" w:hAnsi="宋体" w:eastAsia="黑体" w:cs="Times New Roman"/>
          <w:caps w:val="0"/>
          <w:sz w:val="32"/>
          <w:szCs w:val="32"/>
        </w:rPr>
        <w:t>十</w:t>
      </w:r>
      <w:r>
        <w:rPr>
          <w:rFonts w:hint="eastAsia" w:ascii="宋体" w:hAnsi="宋体" w:eastAsia="黑体" w:cs="Times New Roman"/>
          <w:caps w:val="0"/>
          <w:sz w:val="32"/>
          <w:szCs w:val="32"/>
        </w:rPr>
        <w:t>二</w:t>
      </w:r>
      <w:r>
        <w:rPr>
          <w:rFonts w:ascii="宋体" w:hAnsi="宋体" w:eastAsia="黑体" w:cs="Times New Roman"/>
          <w:caps w:val="0"/>
          <w:sz w:val="32"/>
          <w:szCs w:val="32"/>
        </w:rPr>
        <w:t>、标准所涉及的产品、过程和服务目录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color w:val="000000"/>
          <w:sz w:val="32"/>
          <w:szCs w:val="32"/>
        </w:rPr>
      </w:pPr>
      <w:r>
        <w:rPr>
          <w:rFonts w:hint="eastAsia" w:ascii="宋体" w:hAnsi="宋体" w:eastAsia="仿宋_GB2312" w:cs="仿宋_GB2312"/>
          <w:caps w:val="0"/>
          <w:color w:val="000000"/>
          <w:sz w:val="32"/>
          <w:szCs w:val="32"/>
        </w:rPr>
        <w:t>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0"/>
        <w:rPr>
          <w:rFonts w:ascii="宋体" w:hAnsi="宋体" w:eastAsia="黑体" w:cs="Times New Roman"/>
          <w:caps w:val="0"/>
          <w:sz w:val="32"/>
          <w:szCs w:val="32"/>
        </w:rPr>
      </w:pPr>
      <w:r>
        <w:rPr>
          <w:rFonts w:ascii="宋体" w:hAnsi="宋体" w:eastAsia="黑体" w:cs="Times New Roman"/>
          <w:caps w:val="0"/>
          <w:sz w:val="32"/>
          <w:szCs w:val="32"/>
        </w:rPr>
        <w:t>十</w:t>
      </w:r>
      <w:r>
        <w:rPr>
          <w:rFonts w:hint="eastAsia" w:ascii="宋体" w:hAnsi="宋体" w:eastAsia="黑体" w:cs="Times New Roman"/>
          <w:caps w:val="0"/>
          <w:sz w:val="32"/>
          <w:szCs w:val="32"/>
        </w:rPr>
        <w:t>三</w:t>
      </w:r>
      <w:r>
        <w:rPr>
          <w:rFonts w:ascii="宋体" w:hAnsi="宋体" w:eastAsia="黑体" w:cs="Times New Roman"/>
          <w:caps w:val="0"/>
          <w:sz w:val="32"/>
          <w:szCs w:val="32"/>
        </w:rPr>
        <w:t>、其他应予以说明的事项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宋体" w:hAnsi="宋体" w:eastAsia="仿宋_GB2312" w:cs="仿宋_GB2312"/>
          <w:caps w:val="0"/>
          <w:sz w:val="32"/>
          <w:szCs w:val="32"/>
        </w:rPr>
      </w:pPr>
      <w:r>
        <w:rPr>
          <w:rFonts w:hint="eastAsia" w:ascii="宋体" w:hAnsi="宋体" w:eastAsia="仿宋_GB2312" w:cs="仿宋_GB2312"/>
          <w:caps w:val="0"/>
          <w:color w:val="000000"/>
          <w:sz w:val="32"/>
          <w:szCs w:val="32"/>
        </w:rPr>
        <w:t>无。</w:t>
      </w:r>
    </w:p>
    <w:sectPr>
      <w:footerReference r:id="rId3" w:type="default"/>
      <w:pgSz w:w="11906" w:h="16838"/>
      <w:pgMar w:top="1701" w:right="1474" w:bottom="147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Times New Roman Regular">
    <w:altName w:val="Times New Roman"/>
    <w:panose1 w:val="00000000000000000000"/>
    <w:charset w:val="00"/>
    <w:family w:val="auto"/>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eastAsia="宋体" w:cs="宋体"/>
        <w:sz w:val="21"/>
        <w:szCs w:val="21"/>
      </w:rPr>
      <w:id w:val="894623445"/>
      <w:docPartObj>
        <w:docPartGallery w:val="autotext"/>
      </w:docPartObj>
    </w:sdtPr>
    <w:sdtEndPr>
      <w:rPr>
        <w:rFonts w:hint="eastAsia" w:ascii="宋体" w:hAnsi="宋体" w:eastAsia="宋体" w:cs="宋体"/>
        <w:sz w:val="21"/>
        <w:szCs w:val="21"/>
      </w:rPr>
    </w:sdtEndPr>
    <w:sdtContent>
      <w:p>
        <w:pPr>
          <w:pStyle w:val="4"/>
          <w:ind w:right="210"/>
          <w:jc w:val="center"/>
          <w:rPr>
            <w:rFonts w:ascii="宋体" w:hAnsi="宋体" w:eastAsia="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PAGE   \* MERGEFORMAT</w:instrText>
        </w:r>
        <w:r>
          <w:rPr>
            <w:rFonts w:hint="eastAsia" w:ascii="宋体" w:hAnsi="宋体" w:eastAsia="宋体" w:cs="宋体"/>
            <w:sz w:val="21"/>
            <w:szCs w:val="21"/>
          </w:rPr>
          <w:fldChar w:fldCharType="separate"/>
        </w:r>
        <w:r>
          <w:rPr>
            <w:rFonts w:hint="eastAsia" w:ascii="宋体" w:hAnsi="宋体" w:eastAsia="宋体" w:cs="宋体"/>
            <w:sz w:val="21"/>
            <w:szCs w:val="21"/>
            <w:lang w:val="zh-CN"/>
          </w:rPr>
          <w:t>5</w:t>
        </w:r>
        <w:r>
          <w:rPr>
            <w:rFonts w:hint="eastAsia" w:ascii="宋体" w:hAnsi="宋体" w:eastAsia="宋体" w:cs="宋体"/>
            <w:sz w:val="21"/>
            <w:szCs w:val="21"/>
          </w:rPr>
          <w:fldChar w:fldCharType="end"/>
        </w:r>
      </w:p>
    </w:sdtContent>
  </w:sdt>
  <w:p>
    <w:pPr>
      <w:pStyle w:val="4"/>
      <w:ind w:right="21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MzcxNjQxOWNiZTk1NzRhNjdlNjhhNGFhOTlhMDYifQ=="/>
  </w:docVars>
  <w:rsids>
    <w:rsidRoot w:val="00E730B2"/>
    <w:rsid w:val="000D167A"/>
    <w:rsid w:val="00110CED"/>
    <w:rsid w:val="00154434"/>
    <w:rsid w:val="00166CAC"/>
    <w:rsid w:val="001F69A2"/>
    <w:rsid w:val="00272C51"/>
    <w:rsid w:val="002F2F16"/>
    <w:rsid w:val="00404029"/>
    <w:rsid w:val="004D7263"/>
    <w:rsid w:val="004F7385"/>
    <w:rsid w:val="00595F34"/>
    <w:rsid w:val="005E7C3F"/>
    <w:rsid w:val="0066762C"/>
    <w:rsid w:val="006A280B"/>
    <w:rsid w:val="006D6869"/>
    <w:rsid w:val="00732298"/>
    <w:rsid w:val="00755194"/>
    <w:rsid w:val="00826632"/>
    <w:rsid w:val="00863589"/>
    <w:rsid w:val="00876059"/>
    <w:rsid w:val="008850C9"/>
    <w:rsid w:val="008D37EA"/>
    <w:rsid w:val="00A712F0"/>
    <w:rsid w:val="00A911C6"/>
    <w:rsid w:val="00B0168B"/>
    <w:rsid w:val="00B4573D"/>
    <w:rsid w:val="00D0385F"/>
    <w:rsid w:val="00DF0BB0"/>
    <w:rsid w:val="00E730B2"/>
    <w:rsid w:val="00F82C73"/>
    <w:rsid w:val="00FB20DA"/>
    <w:rsid w:val="00FC1254"/>
    <w:rsid w:val="26C84ACB"/>
    <w:rsid w:val="29220014"/>
    <w:rsid w:val="38FC5F45"/>
    <w:rsid w:val="397B1C9C"/>
    <w:rsid w:val="3B061528"/>
    <w:rsid w:val="41056AF4"/>
    <w:rsid w:val="42FD2FB7"/>
    <w:rsid w:val="45960979"/>
    <w:rsid w:val="49FE4746"/>
    <w:rsid w:val="4A4767C2"/>
    <w:rsid w:val="503023C3"/>
    <w:rsid w:val="54352BA9"/>
    <w:rsid w:val="57E24F79"/>
    <w:rsid w:val="62864A7F"/>
    <w:rsid w:val="6F281100"/>
    <w:rsid w:val="78EF1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semiHidden/>
    <w:unhideWhenUsed/>
    <w:qFormat/>
    <w:uiPriority w:val="99"/>
    <w:pPr>
      <w:spacing w:after="120"/>
      <w:ind w:left="420" w:leftChars="200"/>
    </w:pPr>
  </w:style>
  <w:style w:type="paragraph" w:styleId="4">
    <w:name w:val="footer"/>
    <w:basedOn w:val="1"/>
    <w:link w:val="8"/>
    <w:qFormat/>
    <w:uiPriority w:val="99"/>
    <w:pPr>
      <w:tabs>
        <w:tab w:val="center" w:pos="4153"/>
        <w:tab w:val="right" w:pos="8306"/>
      </w:tabs>
      <w:snapToGrid w:val="0"/>
      <w:ind w:right="100" w:rightChars="100"/>
      <w:jc w:val="right"/>
    </w:pPr>
    <w:rPr>
      <w:sz w:val="18"/>
    </w:rPr>
  </w:style>
  <w:style w:type="paragraph" w:styleId="5">
    <w:name w:val="header"/>
    <w:basedOn w:val="1"/>
    <w:qFormat/>
    <w:uiPriority w:val="99"/>
    <w:pPr>
      <w:framePr w:wrap="notBeside" w:vAnchor="text" w:hAnchor="text" w:y="1"/>
      <w:pBdr>
        <w:bottom w:val="single" w:color="auto" w:sz="6" w:space="1"/>
      </w:pBdr>
      <w:tabs>
        <w:tab w:val="center" w:pos="4153"/>
        <w:tab w:val="right" w:pos="8306"/>
      </w:tabs>
      <w:snapToGrid w:val="0"/>
      <w:jc w:val="center"/>
    </w:pPr>
    <w:rPr>
      <w:sz w:val="18"/>
    </w:rPr>
  </w:style>
  <w:style w:type="character" w:customStyle="1" w:styleId="8">
    <w:name w:val="页脚 Char"/>
    <w:basedOn w:val="7"/>
    <w:link w:val="4"/>
    <w:qFormat/>
    <w:uiPriority w:val="99"/>
    <w:rPr>
      <w:kern w:val="2"/>
      <w:sz w:val="18"/>
      <w:szCs w:val="22"/>
    </w:rPr>
  </w:style>
  <w:style w:type="paragraph" w:customStyle="1" w:styleId="9">
    <w:name w:val="标题 #2"/>
    <w:basedOn w:val="1"/>
    <w:qFormat/>
    <w:uiPriority w:val="0"/>
    <w:pPr>
      <w:spacing w:before="120" w:beforeLines="50" w:after="120" w:afterLines="50" w:line="400" w:lineRule="exact"/>
      <w:ind w:right="159"/>
      <w:outlineLvl w:val="1"/>
    </w:pPr>
    <w:rPr>
      <w:rFonts w:ascii="Times New Roman Regular" w:hAnsi="Times New Roman Regular" w:eastAsia="黑体" w:cs="Times New Roman Regular"/>
      <w:bCs/>
      <w:sz w:val="24"/>
      <w:szCs w:val="24"/>
      <w:shd w:val="clear" w:color="auto"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7</Pages>
  <Words>2854</Words>
  <Characters>2976</Characters>
  <Lines>18</Lines>
  <Paragraphs>5</Paragraphs>
  <TotalTime>85</TotalTime>
  <ScaleCrop>false</ScaleCrop>
  <LinksUpToDate>false</LinksUpToDate>
  <CharactersWithSpaces>2987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2023-02-21T03:01:00Z</dcterms:created>
  <dc:creator>Lenovo</dc:creator>
  <cp:lastModifiedBy>lwx</cp:lastModifiedBy>
  <cp:lastPrinted>2023-02-21T09:25:00Z</cp:lastPrinted>
  <dcterms:modified xsi:type="dcterms:W3CDTF">2023-02-27T03:17:38Z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86EDB81712E146339D3E8EA1C2792F36</vt:lpwstr>
  </property>
</Properties>
</file>