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9B6" w:rsidRPr="00E84FF1" w:rsidRDefault="009679B6" w:rsidP="00E84FF1">
      <w:pPr>
        <w:pStyle w:val="1"/>
        <w:shd w:val="clear" w:color="auto" w:fill="FFFFFF"/>
        <w:adjustRightInd w:val="0"/>
        <w:snapToGrid w:val="0"/>
        <w:spacing w:before="0" w:beforeAutospacing="0" w:after="0" w:afterAutospacing="0"/>
        <w:ind w:firstLineChars="200" w:firstLine="880"/>
        <w:jc w:val="center"/>
        <w:rPr>
          <w:rFonts w:ascii="仿宋" w:eastAsia="仿宋" w:hAnsi="仿宋" w:cs="华文中宋"/>
          <w:b w:val="0"/>
          <w:bCs w:val="0"/>
          <w:color w:val="000000" w:themeColor="text1"/>
          <w:sz w:val="44"/>
          <w:szCs w:val="44"/>
        </w:rPr>
      </w:pPr>
    </w:p>
    <w:p w:rsidR="0008277B" w:rsidRPr="00E84FF1" w:rsidRDefault="003035DE" w:rsidP="00E84FF1">
      <w:pPr>
        <w:adjustRightInd w:val="0"/>
        <w:snapToGrid w:val="0"/>
        <w:jc w:val="center"/>
        <w:rPr>
          <w:b/>
          <w:bCs/>
        </w:rPr>
      </w:pPr>
      <w:r w:rsidRPr="00E84FF1">
        <w:rPr>
          <w:rFonts w:ascii="仿宋" w:eastAsia="仿宋" w:hAnsi="仿宋" w:cs="华文中宋" w:hint="eastAsia"/>
          <w:color w:val="000000" w:themeColor="text1"/>
          <w:kern w:val="36"/>
          <w:sz w:val="44"/>
          <w:szCs w:val="44"/>
        </w:rPr>
        <w:t>关于</w:t>
      </w:r>
      <w:proofErr w:type="gramStart"/>
      <w:r w:rsidRPr="00E84FF1">
        <w:rPr>
          <w:rFonts w:ascii="仿宋" w:eastAsia="仿宋" w:hAnsi="仿宋" w:cs="华文中宋" w:hint="eastAsia"/>
          <w:color w:val="000000" w:themeColor="text1"/>
          <w:kern w:val="36"/>
          <w:sz w:val="44"/>
          <w:szCs w:val="44"/>
        </w:rPr>
        <w:t>《</w:t>
      </w:r>
      <w:proofErr w:type="gramEnd"/>
      <w:r w:rsidRPr="00E84FF1">
        <w:rPr>
          <w:rFonts w:ascii="仿宋" w:eastAsia="仿宋" w:hAnsi="仿宋" w:cs="华文中宋" w:hint="eastAsia"/>
          <w:color w:val="000000" w:themeColor="text1"/>
          <w:kern w:val="36"/>
          <w:sz w:val="44"/>
          <w:szCs w:val="44"/>
        </w:rPr>
        <w:t>煤矿安全规程（部分修订条文</w:t>
      </w:r>
    </w:p>
    <w:p w:rsidR="009679B6" w:rsidRPr="00E84FF1" w:rsidRDefault="003035DE" w:rsidP="00E84FF1">
      <w:pPr>
        <w:pStyle w:val="1"/>
        <w:shd w:val="clear" w:color="auto" w:fill="FFFFFF"/>
        <w:adjustRightInd w:val="0"/>
        <w:snapToGrid w:val="0"/>
        <w:spacing w:before="0" w:beforeAutospacing="0" w:after="0" w:afterAutospacing="0"/>
        <w:jc w:val="center"/>
        <w:rPr>
          <w:rFonts w:ascii="仿宋" w:eastAsia="仿宋" w:hAnsi="仿宋" w:cs="华文中宋"/>
          <w:b w:val="0"/>
          <w:bCs w:val="0"/>
          <w:color w:val="000000" w:themeColor="text1"/>
          <w:sz w:val="44"/>
          <w:szCs w:val="44"/>
        </w:rPr>
      </w:pPr>
      <w:r w:rsidRPr="00E84FF1">
        <w:rPr>
          <w:rFonts w:ascii="仿宋" w:eastAsia="仿宋" w:hAnsi="仿宋" w:cs="华文中宋" w:hint="eastAsia"/>
          <w:b w:val="0"/>
          <w:bCs w:val="0"/>
          <w:color w:val="000000" w:themeColor="text1"/>
          <w:sz w:val="44"/>
          <w:szCs w:val="44"/>
        </w:rPr>
        <w:t>征求意见稿）</w:t>
      </w:r>
      <w:bookmarkStart w:id="0" w:name="_GoBack"/>
      <w:bookmarkEnd w:id="0"/>
      <w:r w:rsidRPr="00E84FF1">
        <w:rPr>
          <w:rFonts w:ascii="仿宋" w:eastAsia="仿宋" w:hAnsi="仿宋" w:cs="华文中宋" w:hint="eastAsia"/>
          <w:b w:val="0"/>
          <w:bCs w:val="0"/>
          <w:color w:val="000000" w:themeColor="text1"/>
          <w:sz w:val="44"/>
          <w:szCs w:val="44"/>
        </w:rPr>
        <w:t>》的说明</w:t>
      </w:r>
    </w:p>
    <w:p w:rsidR="0008277B" w:rsidRPr="00E84FF1" w:rsidRDefault="0008277B" w:rsidP="00E84FF1">
      <w:pPr>
        <w:adjustRightInd w:val="0"/>
        <w:snapToGrid w:val="0"/>
        <w:ind w:firstLineChars="200" w:firstLine="640"/>
        <w:rPr>
          <w:rFonts w:ascii="仿宋" w:eastAsia="仿宋" w:hAnsi="仿宋" w:cs="黑体"/>
          <w:color w:val="000000" w:themeColor="text1"/>
          <w:kern w:val="36"/>
          <w:sz w:val="32"/>
          <w:szCs w:val="32"/>
        </w:rPr>
      </w:pPr>
    </w:p>
    <w:p w:rsidR="009679B6" w:rsidRPr="00E84FF1" w:rsidRDefault="003035DE" w:rsidP="00E84FF1">
      <w:pPr>
        <w:adjustRightInd w:val="0"/>
        <w:snapToGrid w:val="0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84FF1">
        <w:rPr>
          <w:rFonts w:ascii="仿宋" w:eastAsia="仿宋" w:hAnsi="仿宋" w:cs="Times New Roman" w:hint="eastAsia"/>
          <w:sz w:val="32"/>
          <w:szCs w:val="32"/>
        </w:rPr>
        <w:t>国家矿山安全监察局组织对现行《煤矿安全规程》（原安全监管总局令第</w:t>
      </w:r>
      <w:r w:rsidRPr="00E84FF1">
        <w:rPr>
          <w:rFonts w:ascii="仿宋" w:eastAsia="仿宋" w:hAnsi="仿宋" w:cs="Times New Roman"/>
          <w:sz w:val="32"/>
          <w:szCs w:val="32"/>
        </w:rPr>
        <w:t>87号，以下简称《规程》）部分条文进行了修订，形成了《规程（部分修订条文征求意见稿）》。现将有关修改情况说明如下：</w:t>
      </w:r>
    </w:p>
    <w:p w:rsidR="009679B6" w:rsidRPr="00E84FF1" w:rsidRDefault="003035DE" w:rsidP="00E84FF1">
      <w:pPr>
        <w:adjustRightInd w:val="0"/>
        <w:snapToGrid w:val="0"/>
        <w:ind w:firstLineChars="200" w:firstLine="643"/>
        <w:rPr>
          <w:rFonts w:ascii="仿宋" w:eastAsia="仿宋" w:hAnsi="仿宋" w:cs="宋体"/>
          <w:b/>
          <w:bCs/>
          <w:kern w:val="0"/>
          <w:sz w:val="32"/>
          <w:szCs w:val="32"/>
        </w:rPr>
      </w:pPr>
      <w:r w:rsidRPr="00E84FF1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一、修改的必要性</w:t>
      </w:r>
    </w:p>
    <w:p w:rsidR="009679B6" w:rsidRPr="00E84FF1" w:rsidRDefault="003035DE" w:rsidP="00E84FF1">
      <w:pPr>
        <w:adjustRightInd w:val="0"/>
        <w:snapToGrid w:val="0"/>
        <w:ind w:firstLineChars="200" w:firstLine="643"/>
        <w:rPr>
          <w:rFonts w:ascii="仿宋" w:eastAsia="仿宋" w:hAnsi="仿宋" w:cs="Times New Roman"/>
          <w:sz w:val="32"/>
          <w:szCs w:val="32"/>
        </w:rPr>
      </w:pPr>
      <w:r w:rsidRPr="00E84FF1">
        <w:rPr>
          <w:rFonts w:ascii="仿宋" w:eastAsia="仿宋" w:hAnsi="仿宋" w:cs="楷体"/>
          <w:b/>
          <w:bCs/>
          <w:color w:val="000000" w:themeColor="text1"/>
          <w:sz w:val="32"/>
          <w:szCs w:val="32"/>
        </w:rPr>
        <w:t>(</w:t>
      </w:r>
      <w:proofErr w:type="gramStart"/>
      <w:r w:rsidRPr="00E84FF1">
        <w:rPr>
          <w:rFonts w:ascii="仿宋" w:eastAsia="仿宋" w:hAnsi="仿宋" w:cs="楷体" w:hint="eastAsia"/>
          <w:b/>
          <w:bCs/>
          <w:color w:val="000000" w:themeColor="text1"/>
          <w:sz w:val="32"/>
          <w:szCs w:val="32"/>
        </w:rPr>
        <w:t>一</w:t>
      </w:r>
      <w:proofErr w:type="gramEnd"/>
      <w:r w:rsidRPr="00E84FF1">
        <w:rPr>
          <w:rFonts w:ascii="仿宋" w:eastAsia="仿宋" w:hAnsi="仿宋" w:cs="楷体"/>
          <w:b/>
          <w:bCs/>
          <w:color w:val="000000" w:themeColor="text1"/>
          <w:sz w:val="32"/>
          <w:szCs w:val="32"/>
        </w:rPr>
        <w:t>)进一步强化红线意识，牢固树立</w:t>
      </w:r>
      <w:proofErr w:type="gramStart"/>
      <w:r w:rsidRPr="00E84FF1">
        <w:rPr>
          <w:rFonts w:ascii="仿宋" w:eastAsia="仿宋" w:hAnsi="仿宋" w:cs="楷体" w:hint="eastAsia"/>
          <w:b/>
          <w:bCs/>
          <w:color w:val="000000" w:themeColor="text1"/>
          <w:sz w:val="32"/>
          <w:szCs w:val="32"/>
        </w:rPr>
        <w:t>安全发展</w:t>
      </w:r>
      <w:proofErr w:type="gramEnd"/>
      <w:r w:rsidRPr="00E84FF1">
        <w:rPr>
          <w:rFonts w:ascii="仿宋" w:eastAsia="仿宋" w:hAnsi="仿宋" w:cs="楷体" w:hint="eastAsia"/>
          <w:b/>
          <w:bCs/>
          <w:color w:val="000000" w:themeColor="text1"/>
          <w:sz w:val="32"/>
          <w:szCs w:val="32"/>
        </w:rPr>
        <w:t>理念。</w:t>
      </w:r>
      <w:r w:rsidRPr="00E84FF1">
        <w:rPr>
          <w:rFonts w:ascii="仿宋" w:eastAsia="仿宋" w:hAnsi="仿宋" w:cs="Times New Roman" w:hint="eastAsia"/>
          <w:sz w:val="32"/>
          <w:szCs w:val="32"/>
        </w:rPr>
        <w:t>全面贯彻落</w:t>
      </w:r>
      <w:proofErr w:type="gramStart"/>
      <w:r w:rsidRPr="00E84FF1">
        <w:rPr>
          <w:rFonts w:ascii="仿宋" w:eastAsia="仿宋" w:hAnsi="仿宋" w:cs="Times New Roman" w:hint="eastAsia"/>
          <w:sz w:val="32"/>
          <w:szCs w:val="32"/>
        </w:rPr>
        <w:t>实习近</w:t>
      </w:r>
      <w:proofErr w:type="gramEnd"/>
      <w:r w:rsidRPr="00E84FF1">
        <w:rPr>
          <w:rFonts w:ascii="仿宋" w:eastAsia="仿宋" w:hAnsi="仿宋" w:cs="Times New Roman" w:hint="eastAsia"/>
          <w:sz w:val="32"/>
          <w:szCs w:val="32"/>
        </w:rPr>
        <w:t>平总书记关于安全生产的重要论述精神，坚持人民至上、生命至上，坚持安全第一、预防为主、综合治理的方针，坚持从源头上防范化解煤矿安全重大风险，认真贯彻落</w:t>
      </w:r>
      <w:proofErr w:type="gramStart"/>
      <w:r w:rsidRPr="00E84FF1">
        <w:rPr>
          <w:rFonts w:ascii="仿宋" w:eastAsia="仿宋" w:hAnsi="仿宋" w:cs="Times New Roman" w:hint="eastAsia"/>
          <w:sz w:val="32"/>
          <w:szCs w:val="32"/>
        </w:rPr>
        <w:t>实习近</w:t>
      </w:r>
      <w:proofErr w:type="gramEnd"/>
      <w:r w:rsidRPr="00E84FF1">
        <w:rPr>
          <w:rFonts w:ascii="仿宋" w:eastAsia="仿宋" w:hAnsi="仿宋" w:cs="Times New Roman" w:hint="eastAsia"/>
          <w:sz w:val="32"/>
          <w:szCs w:val="32"/>
        </w:rPr>
        <w:t>平总书记等中央领导同志关于煤矿安全工作的重要批示精神，进一步强化煤矿冲击地压、煤与瓦斯突出、防治水、防灭火等重大灾害防治要求。</w:t>
      </w:r>
    </w:p>
    <w:p w:rsidR="009679B6" w:rsidRPr="00E84FF1" w:rsidRDefault="003035DE" w:rsidP="00E84FF1">
      <w:pPr>
        <w:adjustRightInd w:val="0"/>
        <w:snapToGrid w:val="0"/>
        <w:ind w:firstLineChars="200" w:firstLine="643"/>
        <w:rPr>
          <w:rFonts w:ascii="仿宋" w:eastAsia="仿宋" w:hAnsi="仿宋" w:cs="Times New Roman"/>
          <w:sz w:val="32"/>
          <w:szCs w:val="32"/>
        </w:rPr>
      </w:pPr>
      <w:r w:rsidRPr="00E84FF1">
        <w:rPr>
          <w:rFonts w:ascii="仿宋" w:eastAsia="仿宋" w:hAnsi="仿宋" w:cs="楷体" w:hint="eastAsia"/>
          <w:b/>
          <w:bCs/>
          <w:color w:val="000000" w:themeColor="text1"/>
          <w:sz w:val="32"/>
          <w:szCs w:val="32"/>
        </w:rPr>
        <w:t>（二）进一步健全完善煤矿安全规章标准体系。</w:t>
      </w:r>
      <w:r w:rsidRPr="00E84FF1">
        <w:rPr>
          <w:rFonts w:ascii="仿宋" w:eastAsia="仿宋" w:hAnsi="仿宋" w:cs="Times New Roman" w:hint="eastAsia"/>
          <w:sz w:val="32"/>
          <w:szCs w:val="32"/>
        </w:rPr>
        <w:t>《规程》（</w:t>
      </w:r>
      <w:r w:rsidRPr="00E84FF1">
        <w:rPr>
          <w:rFonts w:ascii="仿宋" w:eastAsia="仿宋" w:hAnsi="仿宋" w:cs="Times New Roman"/>
          <w:sz w:val="32"/>
          <w:szCs w:val="32"/>
        </w:rPr>
        <w:t>2016年版）实施以来，原国家煤矿安监局陆续制修订了《煤矿防治水细则》《防治煤与瓦斯突出细则》《防治煤矿冲击地压细则》等煤矿安全规范性文件和相关标准，为统筹做好《规程》和相关规范性文件标准的衔接协调，充分发挥《规程》基础性、引领性作用，需进一步完善《规程》相关条款。</w:t>
      </w:r>
    </w:p>
    <w:p w:rsidR="009679B6" w:rsidRPr="00E84FF1" w:rsidRDefault="003035DE" w:rsidP="00E84FF1">
      <w:pPr>
        <w:adjustRightInd w:val="0"/>
        <w:snapToGrid w:val="0"/>
        <w:ind w:firstLineChars="200" w:firstLine="643"/>
        <w:rPr>
          <w:rFonts w:ascii="仿宋" w:eastAsia="仿宋" w:hAnsi="仿宋" w:cs="Times New Roman"/>
          <w:sz w:val="32"/>
          <w:szCs w:val="32"/>
        </w:rPr>
      </w:pPr>
      <w:r w:rsidRPr="00E84FF1">
        <w:rPr>
          <w:rFonts w:ascii="仿宋" w:eastAsia="仿宋" w:hAnsi="仿宋" w:cs="楷体" w:hint="eastAsia"/>
          <w:b/>
          <w:bCs/>
          <w:color w:val="000000" w:themeColor="text1"/>
          <w:sz w:val="32"/>
          <w:szCs w:val="32"/>
        </w:rPr>
        <w:t>（三）深刻吸近年来典型煤矿生产安全事故教训。</w:t>
      </w:r>
      <w:r w:rsidRPr="00E84FF1">
        <w:rPr>
          <w:rFonts w:ascii="仿宋" w:eastAsia="仿宋" w:hAnsi="仿宋" w:cs="Times New Roman" w:hint="eastAsia"/>
          <w:sz w:val="32"/>
          <w:szCs w:val="32"/>
        </w:rPr>
        <w:t>龙</w:t>
      </w:r>
      <w:proofErr w:type="gramStart"/>
      <w:r w:rsidRPr="00E84FF1">
        <w:rPr>
          <w:rFonts w:ascii="仿宋" w:eastAsia="仿宋" w:hAnsi="仿宋" w:cs="Times New Roman" w:hint="eastAsia"/>
          <w:sz w:val="32"/>
          <w:szCs w:val="32"/>
        </w:rPr>
        <w:t>郓</w:t>
      </w:r>
      <w:proofErr w:type="gramEnd"/>
      <w:r w:rsidRPr="00E84FF1">
        <w:rPr>
          <w:rFonts w:ascii="仿宋" w:eastAsia="仿宋" w:hAnsi="仿宋" w:cs="Times New Roman" w:hint="eastAsia"/>
          <w:sz w:val="32"/>
          <w:szCs w:val="32"/>
        </w:rPr>
        <w:t>煤业</w:t>
      </w:r>
      <w:proofErr w:type="gramStart"/>
      <w:r w:rsidRPr="00E84FF1">
        <w:rPr>
          <w:rFonts w:ascii="仿宋" w:eastAsia="仿宋" w:hAnsi="仿宋" w:cs="Times New Roman" w:hint="eastAsia"/>
          <w:sz w:val="32"/>
          <w:szCs w:val="32"/>
        </w:rPr>
        <w:t>“</w:t>
      </w:r>
      <w:proofErr w:type="gramEnd"/>
      <w:r w:rsidRPr="00E84FF1">
        <w:rPr>
          <w:rFonts w:ascii="仿宋" w:eastAsia="仿宋" w:hAnsi="仿宋" w:cs="Times New Roman"/>
          <w:sz w:val="32"/>
          <w:szCs w:val="32"/>
        </w:rPr>
        <w:t>10</w:t>
      </w:r>
      <w:proofErr w:type="gramStart"/>
      <w:r w:rsidRPr="00E84FF1">
        <w:rPr>
          <w:rFonts w:ascii="仿宋" w:eastAsia="仿宋" w:hAnsi="仿宋" w:cs="Times New Roman"/>
          <w:sz w:val="32"/>
          <w:szCs w:val="32"/>
        </w:rPr>
        <w:t>“““</w:t>
      </w:r>
      <w:proofErr w:type="gramEnd"/>
      <w:r w:rsidRPr="00E84FF1">
        <w:rPr>
          <w:rFonts w:ascii="仿宋" w:eastAsia="仿宋" w:hAnsi="仿宋" w:cs="Times New Roman"/>
          <w:sz w:val="32"/>
          <w:szCs w:val="32"/>
        </w:rPr>
        <w:t>吸重大冲击地压事故、新巨龙“2·22”冲击</w:t>
      </w:r>
      <w:r w:rsidRPr="00E84FF1">
        <w:rPr>
          <w:rFonts w:ascii="仿宋" w:eastAsia="仿宋" w:hAnsi="仿宋" w:cs="Times New Roman" w:hint="eastAsia"/>
          <w:sz w:val="32"/>
          <w:szCs w:val="32"/>
        </w:rPr>
        <w:t>地压事故、</w:t>
      </w:r>
      <w:proofErr w:type="gramStart"/>
      <w:r w:rsidRPr="00E84FF1">
        <w:rPr>
          <w:rFonts w:ascii="仿宋" w:eastAsia="仿宋" w:hAnsi="仿宋" w:cs="Times New Roman" w:hint="eastAsia"/>
          <w:sz w:val="32"/>
          <w:szCs w:val="32"/>
        </w:rPr>
        <w:t>龙煤集团双</w:t>
      </w:r>
      <w:proofErr w:type="gramEnd"/>
      <w:r w:rsidRPr="00E84FF1">
        <w:rPr>
          <w:rFonts w:ascii="仿宋" w:eastAsia="仿宋" w:hAnsi="仿宋" w:cs="Times New Roman" w:hint="eastAsia"/>
          <w:sz w:val="32"/>
          <w:szCs w:val="32"/>
        </w:rPr>
        <w:t>鸭山矿业公司</w:t>
      </w:r>
      <w:proofErr w:type="gramStart"/>
      <w:r w:rsidRPr="00E84FF1">
        <w:rPr>
          <w:rFonts w:ascii="仿宋" w:eastAsia="仿宋" w:hAnsi="仿宋" w:cs="Times New Roman" w:hint="eastAsia"/>
          <w:sz w:val="32"/>
          <w:szCs w:val="32"/>
        </w:rPr>
        <w:t>“</w:t>
      </w:r>
      <w:proofErr w:type="gramEnd"/>
      <w:r w:rsidRPr="00E84FF1">
        <w:rPr>
          <w:rFonts w:ascii="仿宋" w:eastAsia="仿宋" w:hAnsi="仿宋" w:cs="Times New Roman"/>
          <w:sz w:val="32"/>
          <w:szCs w:val="32"/>
        </w:rPr>
        <w:t>3山矿业重大坠罐事故、重庆松藻煤矿“９·27”重大火灾事故等典型事故案例在煤矿冲击地压防治、重要设备材料管理、防灭火作业及爆破作业等方面都对现行《规程》修订提出了迫切需求。</w:t>
      </w:r>
    </w:p>
    <w:p w:rsidR="009679B6" w:rsidRPr="00E84FF1" w:rsidRDefault="003035DE" w:rsidP="00E84FF1">
      <w:pPr>
        <w:adjustRightInd w:val="0"/>
        <w:snapToGrid w:val="0"/>
        <w:ind w:firstLineChars="200" w:firstLine="643"/>
        <w:rPr>
          <w:rFonts w:ascii="仿宋" w:eastAsia="仿宋" w:hAnsi="仿宋" w:cs="Times New Roman"/>
          <w:sz w:val="32"/>
          <w:szCs w:val="32"/>
        </w:rPr>
      </w:pPr>
      <w:r w:rsidRPr="00E84FF1">
        <w:rPr>
          <w:rFonts w:ascii="仿宋" w:eastAsia="仿宋" w:hAnsi="仿宋" w:cs="楷体" w:hint="eastAsia"/>
          <w:b/>
          <w:bCs/>
          <w:color w:val="000000" w:themeColor="text1"/>
          <w:sz w:val="32"/>
          <w:szCs w:val="32"/>
        </w:rPr>
        <w:t>（四）进一步强化安全技术要求。</w:t>
      </w:r>
      <w:r w:rsidRPr="00E84FF1">
        <w:rPr>
          <w:rFonts w:ascii="仿宋" w:eastAsia="仿宋" w:hAnsi="仿宋" w:cs="Times New Roman" w:hint="eastAsia"/>
          <w:sz w:val="32"/>
          <w:szCs w:val="32"/>
        </w:rPr>
        <w:t>近年来，随着煤炭工业的高速发展和煤矿智能化建设的大力推进，煤矿生产工艺、科技装备不断发展，新工艺、新技术、新装备、新材料在煤矿领域大量采用，其安全与使用要求急需在《规程》中予以</w:t>
      </w:r>
      <w:r w:rsidRPr="00E84FF1">
        <w:rPr>
          <w:rFonts w:ascii="仿宋" w:eastAsia="仿宋" w:hAnsi="仿宋" w:cs="Times New Roman" w:hint="eastAsia"/>
          <w:sz w:val="32"/>
          <w:szCs w:val="32"/>
        </w:rPr>
        <w:lastRenderedPageBreak/>
        <w:t>规范。</w:t>
      </w:r>
    </w:p>
    <w:p w:rsidR="009679B6" w:rsidRPr="00E84FF1" w:rsidRDefault="003035DE" w:rsidP="00E84FF1">
      <w:pPr>
        <w:adjustRightInd w:val="0"/>
        <w:snapToGrid w:val="0"/>
        <w:ind w:firstLineChars="200" w:firstLine="643"/>
        <w:rPr>
          <w:rFonts w:ascii="仿宋" w:eastAsia="仿宋" w:hAnsi="仿宋" w:cs="宋体"/>
          <w:b/>
          <w:bCs/>
          <w:kern w:val="0"/>
          <w:sz w:val="32"/>
          <w:szCs w:val="32"/>
        </w:rPr>
      </w:pPr>
      <w:r w:rsidRPr="00E84FF1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二、工作过程</w:t>
      </w:r>
    </w:p>
    <w:p w:rsidR="009679B6" w:rsidRPr="00E84FF1" w:rsidRDefault="003035DE" w:rsidP="00E84FF1">
      <w:pPr>
        <w:adjustRightInd w:val="0"/>
        <w:snapToGrid w:val="0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84FF1">
        <w:rPr>
          <w:rFonts w:ascii="仿宋" w:eastAsia="仿宋" w:hAnsi="仿宋" w:cs="Times New Roman"/>
          <w:sz w:val="32"/>
          <w:szCs w:val="32"/>
        </w:rPr>
        <w:t>2019年3月，原国家煤矿安监</w:t>
      </w:r>
      <w:proofErr w:type="gramStart"/>
      <w:r w:rsidRPr="00E84FF1">
        <w:rPr>
          <w:rFonts w:ascii="仿宋" w:eastAsia="仿宋" w:hAnsi="仿宋" w:cs="Times New Roman" w:hint="eastAsia"/>
          <w:sz w:val="32"/>
          <w:szCs w:val="32"/>
        </w:rPr>
        <w:t>局启动</w:t>
      </w:r>
      <w:proofErr w:type="gramEnd"/>
      <w:r w:rsidRPr="00E84FF1">
        <w:rPr>
          <w:rFonts w:ascii="仿宋" w:eastAsia="仿宋" w:hAnsi="仿宋" w:cs="Times New Roman" w:hint="eastAsia"/>
          <w:sz w:val="32"/>
          <w:szCs w:val="32"/>
        </w:rPr>
        <w:t>《规程》部分条文修订工作，在对《规程》实施情况进行评估的基础上，广泛征求了原国家煤矿安监局机关各司室、各级煤矿安全监管部门和监察机构、部分煤矿企业、科研院所、高等院校、行业协会以及专家意见建议，并针对防灭火、煤与瓦斯突出、冲击地压防治等重点条款进行调研和讨论，经反复论证修改，形成《规程部分修订条文（送审稿）》。</w:t>
      </w:r>
      <w:r w:rsidRPr="00E84FF1">
        <w:rPr>
          <w:rFonts w:ascii="仿宋" w:eastAsia="仿宋" w:hAnsi="仿宋" w:cs="Times New Roman"/>
          <w:sz w:val="32"/>
          <w:szCs w:val="32"/>
        </w:rPr>
        <w:t>2020年11月2日，原国家煤矿安监局第31次局务会议审议通过了《规程部分修订条文（送审稿）》，报应急</w:t>
      </w:r>
      <w:r w:rsidR="000809F7" w:rsidRPr="00E84FF1">
        <w:rPr>
          <w:rFonts w:ascii="仿宋" w:eastAsia="仿宋" w:hAnsi="仿宋" w:cs="Times New Roman" w:hint="eastAsia"/>
          <w:sz w:val="32"/>
          <w:szCs w:val="32"/>
        </w:rPr>
        <w:t>管理</w:t>
      </w:r>
      <w:r w:rsidRPr="00E84FF1">
        <w:rPr>
          <w:rFonts w:ascii="仿宋" w:eastAsia="仿宋" w:hAnsi="仿宋" w:cs="Times New Roman" w:hint="eastAsia"/>
          <w:sz w:val="32"/>
          <w:szCs w:val="32"/>
        </w:rPr>
        <w:t>部后经进一步完善形成《规程（部分修订条文征求意见稿）》。</w:t>
      </w:r>
    </w:p>
    <w:p w:rsidR="009679B6" w:rsidRPr="00E84FF1" w:rsidRDefault="00870EC7" w:rsidP="00E84FF1">
      <w:pPr>
        <w:adjustRightInd w:val="0"/>
        <w:snapToGrid w:val="0"/>
        <w:ind w:firstLineChars="200" w:firstLine="643"/>
        <w:rPr>
          <w:rFonts w:ascii="仿宋" w:eastAsia="仿宋" w:hAnsi="仿宋" w:cs="宋体"/>
          <w:b/>
          <w:bCs/>
          <w:kern w:val="0"/>
          <w:sz w:val="32"/>
          <w:szCs w:val="32"/>
        </w:rPr>
      </w:pPr>
      <w:r w:rsidRPr="00E84FF1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三</w:t>
      </w:r>
      <w:r w:rsidR="003035DE" w:rsidRPr="00E84FF1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、修订基本情况</w:t>
      </w:r>
    </w:p>
    <w:p w:rsidR="009679B6" w:rsidRPr="00E84FF1" w:rsidRDefault="003035DE" w:rsidP="00E84FF1">
      <w:pPr>
        <w:adjustRightInd w:val="0"/>
        <w:snapToGrid w:val="0"/>
        <w:ind w:firstLineChars="200" w:firstLine="640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E84FF1">
        <w:rPr>
          <w:rFonts w:ascii="仿宋" w:eastAsia="仿宋" w:hAnsi="仿宋" w:cs="Times New Roman" w:hint="eastAsia"/>
          <w:sz w:val="32"/>
          <w:szCs w:val="32"/>
        </w:rPr>
        <w:t>拟建议修订</w:t>
      </w:r>
      <w:r w:rsidRPr="00E84FF1">
        <w:rPr>
          <w:rFonts w:ascii="仿宋" w:eastAsia="仿宋" w:hAnsi="仿宋" w:cs="Times New Roman"/>
          <w:sz w:val="32"/>
          <w:szCs w:val="32"/>
        </w:rPr>
        <w:t>18条，其中：设备检测1条、智能化1条、开采3条、突出防治2条、除降尘装置1条、冲击地压防治6条、火灾防治2条、水灾防治1条、井下爆破1条。其中</w:t>
      </w:r>
      <w:r w:rsidRPr="00E84FF1">
        <w:rPr>
          <w:rFonts w:ascii="仿宋" w:eastAsia="仿宋" w:hAnsi="仿宋" w:cs="Times New Roman" w:hint="eastAsia"/>
          <w:sz w:val="32"/>
          <w:szCs w:val="32"/>
        </w:rPr>
        <w:t>涉及到的重要条款说明如下：</w:t>
      </w:r>
    </w:p>
    <w:p w:rsidR="009679B6" w:rsidRPr="00E84FF1" w:rsidRDefault="003035DE" w:rsidP="00E84FF1">
      <w:pPr>
        <w:numPr>
          <w:ilvl w:val="255"/>
          <w:numId w:val="0"/>
        </w:numPr>
        <w:adjustRightInd w:val="0"/>
        <w:snapToGrid w:val="0"/>
        <w:ind w:firstLineChars="200" w:firstLine="643"/>
        <w:outlineLvl w:val="1"/>
        <w:rPr>
          <w:rFonts w:ascii="仿宋" w:eastAsia="仿宋" w:hAnsi="仿宋" w:cs="Times New Roman"/>
          <w:color w:val="000000" w:themeColor="text1"/>
          <w:sz w:val="32"/>
          <w:szCs w:val="32"/>
        </w:rPr>
      </w:pPr>
      <w:bookmarkStart w:id="1" w:name="_Toc27844621"/>
      <w:r w:rsidRPr="00E84FF1">
        <w:rPr>
          <w:rFonts w:ascii="仿宋" w:eastAsia="仿宋" w:hAnsi="仿宋" w:cs="楷体" w:hint="eastAsia"/>
          <w:b/>
          <w:bCs/>
          <w:color w:val="000000" w:themeColor="text1"/>
          <w:sz w:val="32"/>
          <w:szCs w:val="32"/>
        </w:rPr>
        <w:t>（一）设备检测。</w:t>
      </w:r>
      <w:r w:rsidRPr="00E84FF1">
        <w:rPr>
          <w:rFonts w:ascii="仿宋" w:eastAsia="仿宋" w:hAnsi="仿宋" w:cs="Times New Roman" w:hint="eastAsia"/>
          <w:sz w:val="32"/>
          <w:szCs w:val="32"/>
        </w:rPr>
        <w:t>涉及第</w:t>
      </w:r>
      <w:r w:rsidRPr="00E84FF1">
        <w:rPr>
          <w:rFonts w:ascii="仿宋" w:eastAsia="仿宋" w:hAnsi="仿宋" w:cs="Times New Roman"/>
          <w:sz w:val="32"/>
          <w:szCs w:val="32"/>
        </w:rPr>
        <w:t>4条。本次修订主要吸取重庆松藻煤矿“９·27”事故教训，增加重要设备材料入矿检查验收和入井前安全性能检测要求。</w:t>
      </w:r>
    </w:p>
    <w:p w:rsidR="009679B6" w:rsidRPr="00E84FF1" w:rsidRDefault="003035DE" w:rsidP="00E84FF1">
      <w:pPr>
        <w:numPr>
          <w:ilvl w:val="255"/>
          <w:numId w:val="0"/>
        </w:numPr>
        <w:adjustRightInd w:val="0"/>
        <w:snapToGrid w:val="0"/>
        <w:ind w:firstLineChars="200" w:firstLine="643"/>
        <w:outlineLvl w:val="1"/>
        <w:rPr>
          <w:rFonts w:ascii="仿宋" w:eastAsia="仿宋" w:hAnsi="仿宋" w:cs="Times New Roman"/>
          <w:sz w:val="32"/>
          <w:szCs w:val="32"/>
        </w:rPr>
      </w:pPr>
      <w:r w:rsidRPr="00E84FF1">
        <w:rPr>
          <w:rFonts w:ascii="仿宋" w:eastAsia="仿宋" w:hAnsi="仿宋" w:cs="楷体" w:hint="eastAsia"/>
          <w:b/>
          <w:bCs/>
          <w:color w:val="000000" w:themeColor="text1"/>
          <w:sz w:val="32"/>
          <w:szCs w:val="32"/>
        </w:rPr>
        <w:t>（二）智能化。</w:t>
      </w:r>
      <w:r w:rsidRPr="00E84FF1">
        <w:rPr>
          <w:rFonts w:ascii="仿宋" w:eastAsia="仿宋" w:hAnsi="仿宋" w:cs="Times New Roman" w:hint="eastAsia"/>
          <w:sz w:val="32"/>
          <w:szCs w:val="32"/>
        </w:rPr>
        <w:t>涉及第</w:t>
      </w:r>
      <w:r w:rsidRPr="00E84FF1">
        <w:rPr>
          <w:rFonts w:ascii="仿宋" w:eastAsia="仿宋" w:hAnsi="仿宋" w:cs="Times New Roman"/>
          <w:sz w:val="32"/>
          <w:szCs w:val="32"/>
        </w:rPr>
        <w:t>10条。为认真贯彻执行《关于加快煤矿智能化发展的指导意见》，增加推广自动化、智能化开采要求。</w:t>
      </w:r>
    </w:p>
    <w:p w:rsidR="009679B6" w:rsidRPr="00E84FF1" w:rsidRDefault="003035DE" w:rsidP="00E84FF1">
      <w:pPr>
        <w:adjustRightInd w:val="0"/>
        <w:snapToGrid w:val="0"/>
        <w:ind w:firstLineChars="200" w:firstLine="643"/>
        <w:rPr>
          <w:rFonts w:ascii="仿宋" w:eastAsia="仿宋" w:hAnsi="仿宋" w:cs="Times New Roman"/>
          <w:sz w:val="32"/>
          <w:szCs w:val="32"/>
        </w:rPr>
      </w:pPr>
      <w:bookmarkStart w:id="2" w:name="_Toc27844622"/>
      <w:r w:rsidRPr="00E84FF1">
        <w:rPr>
          <w:rFonts w:ascii="仿宋" w:eastAsia="仿宋" w:hAnsi="仿宋" w:cs="楷体" w:hint="eastAsia"/>
          <w:b/>
          <w:bCs/>
          <w:color w:val="000000" w:themeColor="text1"/>
          <w:sz w:val="32"/>
          <w:szCs w:val="32"/>
        </w:rPr>
        <w:t>（三）矿井同时生产的采掘工作面个数</w:t>
      </w:r>
      <w:bookmarkEnd w:id="2"/>
      <w:r w:rsidRPr="00E84FF1">
        <w:rPr>
          <w:rFonts w:ascii="仿宋" w:eastAsia="仿宋" w:hAnsi="仿宋" w:cs="楷体" w:hint="eastAsia"/>
          <w:b/>
          <w:bCs/>
          <w:color w:val="000000" w:themeColor="text1"/>
          <w:sz w:val="32"/>
          <w:szCs w:val="32"/>
        </w:rPr>
        <w:t>。</w:t>
      </w:r>
      <w:r w:rsidRPr="00E84FF1">
        <w:rPr>
          <w:rFonts w:ascii="仿宋" w:eastAsia="仿宋" w:hAnsi="仿宋" w:cs="Times New Roman" w:hint="eastAsia"/>
          <w:sz w:val="32"/>
          <w:szCs w:val="32"/>
        </w:rPr>
        <w:t>主要涉及第</w:t>
      </w:r>
      <w:r w:rsidRPr="00E84FF1">
        <w:rPr>
          <w:rFonts w:ascii="仿宋" w:eastAsia="仿宋" w:hAnsi="仿宋" w:cs="Times New Roman"/>
          <w:sz w:val="32"/>
          <w:szCs w:val="32"/>
        </w:rPr>
        <w:t>95条。本次修订增加以下几点要求：</w:t>
      </w:r>
    </w:p>
    <w:p w:rsidR="009679B6" w:rsidRPr="00E84FF1" w:rsidRDefault="003035DE" w:rsidP="00E84FF1">
      <w:pPr>
        <w:adjustRightInd w:val="0"/>
        <w:snapToGrid w:val="0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84FF1">
        <w:rPr>
          <w:rFonts w:ascii="仿宋" w:eastAsia="仿宋" w:hAnsi="仿宋" w:cs="Times New Roman" w:hint="eastAsia"/>
          <w:sz w:val="32"/>
          <w:szCs w:val="32"/>
        </w:rPr>
        <w:t>（</w:t>
      </w:r>
      <w:r w:rsidRPr="00E84FF1">
        <w:rPr>
          <w:rFonts w:ascii="仿宋" w:eastAsia="仿宋" w:hAnsi="仿宋" w:cs="Times New Roman"/>
          <w:sz w:val="32"/>
          <w:szCs w:val="32"/>
        </w:rPr>
        <w:t>1）一个矿井同时回采的采煤工作面个数不得超过3个，其中，</w:t>
      </w:r>
      <w:proofErr w:type="gramStart"/>
      <w:r w:rsidRPr="00E84FF1">
        <w:rPr>
          <w:rFonts w:ascii="仿宋" w:eastAsia="仿宋" w:hAnsi="仿宋" w:cs="Times New Roman" w:hint="eastAsia"/>
          <w:sz w:val="32"/>
          <w:szCs w:val="32"/>
        </w:rPr>
        <w:t>厚及特</w:t>
      </w:r>
      <w:proofErr w:type="gramEnd"/>
      <w:r w:rsidRPr="00E84FF1">
        <w:rPr>
          <w:rFonts w:ascii="仿宋" w:eastAsia="仿宋" w:hAnsi="仿宋" w:cs="Times New Roman" w:hint="eastAsia"/>
          <w:sz w:val="32"/>
          <w:szCs w:val="32"/>
        </w:rPr>
        <w:t>厚煤层同时回采的采煤工作面个数不得超过</w:t>
      </w:r>
      <w:r w:rsidRPr="00E84FF1">
        <w:rPr>
          <w:rFonts w:ascii="仿宋" w:eastAsia="仿宋" w:hAnsi="仿宋" w:cs="Times New Roman"/>
          <w:sz w:val="32"/>
          <w:szCs w:val="32"/>
        </w:rPr>
        <w:t>2个。</w:t>
      </w:r>
    </w:p>
    <w:p w:rsidR="009679B6" w:rsidRPr="00E84FF1" w:rsidRDefault="003035DE" w:rsidP="00E84FF1">
      <w:pPr>
        <w:adjustRightInd w:val="0"/>
        <w:snapToGrid w:val="0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84FF1">
        <w:rPr>
          <w:rFonts w:ascii="仿宋" w:eastAsia="仿宋" w:hAnsi="仿宋" w:cs="Times New Roman" w:hint="eastAsia"/>
          <w:sz w:val="32"/>
          <w:szCs w:val="32"/>
        </w:rPr>
        <w:t>（</w:t>
      </w:r>
      <w:r w:rsidRPr="00E84FF1">
        <w:rPr>
          <w:rFonts w:ascii="仿宋" w:eastAsia="仿宋" w:hAnsi="仿宋" w:cs="Times New Roman"/>
          <w:sz w:val="32"/>
          <w:szCs w:val="32"/>
        </w:rPr>
        <w:t>2）</w:t>
      </w:r>
      <w:proofErr w:type="gramStart"/>
      <w:r w:rsidRPr="00E84FF1">
        <w:rPr>
          <w:rFonts w:ascii="仿宋" w:eastAsia="仿宋" w:hAnsi="仿宋" w:cs="Times New Roman" w:hint="eastAsia"/>
          <w:sz w:val="32"/>
          <w:szCs w:val="32"/>
        </w:rPr>
        <w:t>在采动影响</w:t>
      </w:r>
      <w:proofErr w:type="gramEnd"/>
      <w:r w:rsidRPr="00E84FF1">
        <w:rPr>
          <w:rFonts w:ascii="仿宋" w:eastAsia="仿宋" w:hAnsi="仿宋" w:cs="Times New Roman" w:hint="eastAsia"/>
          <w:sz w:val="32"/>
          <w:szCs w:val="32"/>
        </w:rPr>
        <w:t>范围内不得布置</w:t>
      </w:r>
      <w:r w:rsidRPr="00E84FF1">
        <w:rPr>
          <w:rFonts w:ascii="仿宋" w:eastAsia="仿宋" w:hAnsi="仿宋" w:cs="Times New Roman"/>
          <w:sz w:val="32"/>
          <w:szCs w:val="32"/>
        </w:rPr>
        <w:t>2个采煤工作面同时回采。</w:t>
      </w:r>
    </w:p>
    <w:p w:rsidR="009679B6" w:rsidRPr="00E84FF1" w:rsidRDefault="003035DE" w:rsidP="00E84FF1">
      <w:pPr>
        <w:adjustRightInd w:val="0"/>
        <w:snapToGrid w:val="0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84FF1">
        <w:rPr>
          <w:rFonts w:ascii="仿宋" w:eastAsia="仿宋" w:hAnsi="仿宋" w:cs="Times New Roman" w:hint="eastAsia"/>
          <w:sz w:val="32"/>
          <w:szCs w:val="32"/>
        </w:rPr>
        <w:t>（</w:t>
      </w:r>
      <w:r w:rsidRPr="00E84FF1">
        <w:rPr>
          <w:rFonts w:ascii="仿宋" w:eastAsia="仿宋" w:hAnsi="仿宋" w:cs="Times New Roman"/>
          <w:sz w:val="32"/>
          <w:szCs w:val="32"/>
        </w:rPr>
        <w:t>3）采（盘）区未形成完整的通风、排水等生产系统以及安全监控系统之前，严禁掘进回采巷道。</w:t>
      </w:r>
    </w:p>
    <w:p w:rsidR="009679B6" w:rsidRPr="00E84FF1" w:rsidRDefault="003035DE" w:rsidP="00E84FF1">
      <w:pPr>
        <w:adjustRightInd w:val="0"/>
        <w:snapToGrid w:val="0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84FF1">
        <w:rPr>
          <w:rFonts w:ascii="仿宋" w:eastAsia="仿宋" w:hAnsi="仿宋" w:cs="Times New Roman" w:hint="eastAsia"/>
          <w:sz w:val="32"/>
          <w:szCs w:val="32"/>
        </w:rPr>
        <w:t>（</w:t>
      </w:r>
      <w:r w:rsidRPr="00E84FF1">
        <w:rPr>
          <w:rFonts w:ascii="仿宋" w:eastAsia="仿宋" w:hAnsi="仿宋" w:cs="Times New Roman"/>
          <w:sz w:val="32"/>
          <w:szCs w:val="32"/>
        </w:rPr>
        <w:t>4）严禁任意</w:t>
      </w:r>
      <w:proofErr w:type="gramStart"/>
      <w:r w:rsidRPr="00E84FF1">
        <w:rPr>
          <w:rFonts w:ascii="仿宋" w:eastAsia="仿宋" w:hAnsi="仿宋" w:cs="Times New Roman" w:hint="eastAsia"/>
          <w:sz w:val="32"/>
          <w:szCs w:val="32"/>
        </w:rPr>
        <w:t>开采非</w:t>
      </w:r>
      <w:proofErr w:type="gramEnd"/>
      <w:r w:rsidRPr="00E84FF1">
        <w:rPr>
          <w:rFonts w:ascii="仿宋" w:eastAsia="仿宋" w:hAnsi="仿宋" w:cs="Times New Roman" w:hint="eastAsia"/>
          <w:sz w:val="32"/>
          <w:szCs w:val="32"/>
        </w:rPr>
        <w:t>垮落法管理</w:t>
      </w:r>
      <w:proofErr w:type="gramStart"/>
      <w:r w:rsidRPr="00E84FF1">
        <w:rPr>
          <w:rFonts w:ascii="仿宋" w:eastAsia="仿宋" w:hAnsi="仿宋" w:cs="Times New Roman" w:hint="eastAsia"/>
          <w:sz w:val="32"/>
          <w:szCs w:val="32"/>
        </w:rPr>
        <w:t>顶板留设的</w:t>
      </w:r>
      <w:proofErr w:type="gramEnd"/>
      <w:r w:rsidRPr="00E84FF1">
        <w:rPr>
          <w:rFonts w:ascii="仿宋" w:eastAsia="仿宋" w:hAnsi="仿宋" w:cs="Times New Roman" w:hint="eastAsia"/>
          <w:sz w:val="32"/>
          <w:szCs w:val="32"/>
        </w:rPr>
        <w:t>支承采空</w:t>
      </w:r>
      <w:r w:rsidRPr="00E84FF1">
        <w:rPr>
          <w:rFonts w:ascii="仿宋" w:eastAsia="仿宋" w:hAnsi="仿宋" w:cs="Times New Roman" w:hint="eastAsia"/>
          <w:sz w:val="32"/>
          <w:szCs w:val="32"/>
        </w:rPr>
        <w:lastRenderedPageBreak/>
        <w:t>区顶板和上覆岩层的煤柱，以及采空区安全隔离煤柱。</w:t>
      </w:r>
    </w:p>
    <w:p w:rsidR="009679B6" w:rsidRPr="00E84FF1" w:rsidRDefault="003035DE" w:rsidP="00E84FF1">
      <w:pPr>
        <w:adjustRightInd w:val="0"/>
        <w:snapToGrid w:val="0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84FF1">
        <w:rPr>
          <w:rFonts w:ascii="仿宋" w:eastAsia="仿宋" w:hAnsi="仿宋" w:cs="Times New Roman" w:hint="eastAsia"/>
          <w:sz w:val="32"/>
          <w:szCs w:val="32"/>
        </w:rPr>
        <w:t>（</w:t>
      </w:r>
      <w:r w:rsidRPr="00E84FF1">
        <w:rPr>
          <w:rFonts w:ascii="仿宋" w:eastAsia="仿宋" w:hAnsi="仿宋" w:cs="Times New Roman"/>
          <w:sz w:val="32"/>
          <w:szCs w:val="32"/>
        </w:rPr>
        <w:t>5）严禁开采高速铁路的安全煤柱。</w:t>
      </w:r>
    </w:p>
    <w:p w:rsidR="009679B6" w:rsidRPr="00E84FF1" w:rsidRDefault="003035DE" w:rsidP="00E84FF1">
      <w:pPr>
        <w:adjustRightInd w:val="0"/>
        <w:snapToGrid w:val="0"/>
        <w:ind w:firstLineChars="200" w:firstLine="643"/>
        <w:rPr>
          <w:rFonts w:ascii="仿宋" w:eastAsia="仿宋" w:hAnsi="仿宋" w:cs="Times New Roman"/>
          <w:sz w:val="32"/>
          <w:szCs w:val="32"/>
        </w:rPr>
      </w:pPr>
      <w:bookmarkStart w:id="3" w:name="_Toc27844623"/>
      <w:r w:rsidRPr="00E84FF1">
        <w:rPr>
          <w:rFonts w:ascii="仿宋" w:eastAsia="仿宋" w:hAnsi="仿宋" w:cs="楷体" w:hint="eastAsia"/>
          <w:b/>
          <w:bCs/>
          <w:color w:val="000000" w:themeColor="text1"/>
          <w:sz w:val="32"/>
          <w:szCs w:val="32"/>
        </w:rPr>
        <w:t>（四）突出煤层消突后的放顶煤开采</w:t>
      </w:r>
      <w:bookmarkEnd w:id="3"/>
      <w:r w:rsidRPr="00E84FF1">
        <w:rPr>
          <w:rFonts w:ascii="仿宋" w:eastAsia="仿宋" w:hAnsi="仿宋" w:cs="楷体" w:hint="eastAsia"/>
          <w:b/>
          <w:bCs/>
          <w:color w:val="000000" w:themeColor="text1"/>
          <w:sz w:val="32"/>
          <w:szCs w:val="32"/>
        </w:rPr>
        <w:t>。</w:t>
      </w:r>
      <w:r w:rsidRPr="00E84FF1">
        <w:rPr>
          <w:rFonts w:ascii="仿宋" w:eastAsia="仿宋" w:hAnsi="仿宋" w:cs="Times New Roman" w:hint="eastAsia"/>
          <w:sz w:val="32"/>
          <w:szCs w:val="32"/>
        </w:rPr>
        <w:t>主要涉及第</w:t>
      </w:r>
      <w:r w:rsidRPr="00E84FF1">
        <w:rPr>
          <w:rFonts w:ascii="仿宋" w:eastAsia="仿宋" w:hAnsi="仿宋" w:cs="Times New Roman"/>
          <w:sz w:val="32"/>
          <w:szCs w:val="32"/>
        </w:rPr>
        <w:t>115条第二款第三项，即突出煤层消突后能否进行放顶煤开采。该条款在执行过程中存在不同理解，有的地方监管监察部门认为经消突后可以进行放顶煤开采，有的认为消突后也不能进行放顶煤开采。本次修订进一步明确了相关表述：“有突</w:t>
      </w:r>
      <w:r w:rsidRPr="00E84FF1">
        <w:rPr>
          <w:rFonts w:ascii="仿宋" w:eastAsia="仿宋" w:hAnsi="仿宋" w:cs="Times New Roman" w:hint="eastAsia"/>
          <w:sz w:val="32"/>
          <w:szCs w:val="32"/>
        </w:rPr>
        <w:t>出危险的煤层，未采取区域防突措施消除突出危险且未实现抽采达标的。”</w:t>
      </w:r>
    </w:p>
    <w:p w:rsidR="009679B6" w:rsidRPr="00E84FF1" w:rsidRDefault="003035DE" w:rsidP="00E84FF1">
      <w:pPr>
        <w:adjustRightInd w:val="0"/>
        <w:snapToGrid w:val="0"/>
        <w:ind w:firstLineChars="200" w:firstLine="643"/>
        <w:rPr>
          <w:rFonts w:ascii="仿宋" w:eastAsia="仿宋" w:hAnsi="仿宋" w:cs="Times New Roman"/>
          <w:sz w:val="32"/>
          <w:szCs w:val="32"/>
        </w:rPr>
      </w:pPr>
      <w:r w:rsidRPr="00E84FF1">
        <w:rPr>
          <w:rFonts w:ascii="仿宋" w:eastAsia="仿宋" w:hAnsi="仿宋" w:cs="楷体" w:hint="eastAsia"/>
          <w:b/>
          <w:bCs/>
          <w:color w:val="000000" w:themeColor="text1"/>
          <w:sz w:val="32"/>
          <w:szCs w:val="32"/>
        </w:rPr>
        <w:t>（五）除降尘装置。</w:t>
      </w:r>
      <w:r w:rsidRPr="00E84FF1">
        <w:rPr>
          <w:rFonts w:ascii="仿宋" w:eastAsia="仿宋" w:hAnsi="仿宋" w:cs="Times New Roman" w:hint="eastAsia"/>
          <w:sz w:val="32"/>
          <w:szCs w:val="32"/>
        </w:rPr>
        <w:t>涉及第</w:t>
      </w:r>
      <w:r w:rsidRPr="00E84FF1">
        <w:rPr>
          <w:rFonts w:ascii="仿宋" w:eastAsia="仿宋" w:hAnsi="仿宋" w:cs="Times New Roman"/>
          <w:sz w:val="32"/>
          <w:szCs w:val="32"/>
        </w:rPr>
        <w:t>119条第二项。本次修订增加以下要求：在内、外喷雾装置工作稳定性得不到保证的情况下，应当使用与掘进机、掘锚一体机或者连续采煤机联动联控的除降尘装置。</w:t>
      </w:r>
    </w:p>
    <w:p w:rsidR="009679B6" w:rsidRPr="00E84FF1" w:rsidRDefault="003035DE" w:rsidP="00E84FF1">
      <w:pPr>
        <w:adjustRightInd w:val="0"/>
        <w:snapToGrid w:val="0"/>
        <w:ind w:firstLineChars="200" w:firstLine="643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E84FF1">
        <w:rPr>
          <w:rFonts w:ascii="仿宋" w:eastAsia="仿宋" w:hAnsi="仿宋" w:cs="楷体" w:hint="eastAsia"/>
          <w:b/>
          <w:bCs/>
          <w:color w:val="000000" w:themeColor="text1"/>
          <w:sz w:val="32"/>
          <w:szCs w:val="32"/>
        </w:rPr>
        <w:t>（六）开采深度</w:t>
      </w:r>
      <w:bookmarkEnd w:id="1"/>
      <w:r w:rsidRPr="00E84FF1">
        <w:rPr>
          <w:rFonts w:ascii="仿宋" w:eastAsia="仿宋" w:hAnsi="仿宋" w:cs="楷体" w:hint="eastAsia"/>
          <w:b/>
          <w:bCs/>
          <w:color w:val="000000" w:themeColor="text1"/>
          <w:sz w:val="32"/>
          <w:szCs w:val="32"/>
        </w:rPr>
        <w:t>。</w:t>
      </w:r>
      <w:r w:rsidRPr="00E84FF1">
        <w:rPr>
          <w:rFonts w:ascii="仿宋" w:eastAsia="仿宋" w:hAnsi="仿宋" w:cs="Times New Roman" w:hint="eastAsia"/>
          <w:sz w:val="32"/>
          <w:szCs w:val="32"/>
        </w:rPr>
        <w:t>主要涉及第</w:t>
      </w:r>
      <w:r w:rsidRPr="00E84FF1">
        <w:rPr>
          <w:rFonts w:ascii="仿宋" w:eastAsia="仿宋" w:hAnsi="仿宋" w:cs="Times New Roman"/>
          <w:sz w:val="32"/>
          <w:szCs w:val="32"/>
        </w:rPr>
        <w:t>190条突出矿井开采深度。根据</w:t>
      </w:r>
      <w:r w:rsidR="000809F7" w:rsidRPr="00E84FF1">
        <w:rPr>
          <w:rFonts w:ascii="仿宋" w:eastAsia="仿宋" w:hAnsi="仿宋" w:cs="Times New Roman" w:hint="eastAsia"/>
          <w:sz w:val="32"/>
          <w:szCs w:val="32"/>
        </w:rPr>
        <w:t>前期调研</w:t>
      </w:r>
      <w:r w:rsidRPr="00E84FF1">
        <w:rPr>
          <w:rFonts w:ascii="仿宋" w:eastAsia="仿宋" w:hAnsi="仿宋" w:cs="Times New Roman" w:hint="eastAsia"/>
          <w:sz w:val="32"/>
          <w:szCs w:val="32"/>
        </w:rPr>
        <w:t>反馈的意见建议，为提高监管监察的精准性，本次修订细化了不同井型突出矿井的开采深度要求。</w:t>
      </w:r>
    </w:p>
    <w:p w:rsidR="009679B6" w:rsidRPr="00E84FF1" w:rsidRDefault="003035DE" w:rsidP="00E84FF1">
      <w:pPr>
        <w:adjustRightInd w:val="0"/>
        <w:snapToGrid w:val="0"/>
        <w:ind w:firstLineChars="200" w:firstLine="643"/>
        <w:rPr>
          <w:rFonts w:ascii="仿宋" w:eastAsia="仿宋" w:hAnsi="仿宋" w:cs="仿宋_GB2312"/>
          <w:color w:val="000000" w:themeColor="text1"/>
          <w:sz w:val="32"/>
          <w:szCs w:val="32"/>
        </w:rPr>
      </w:pPr>
      <w:bookmarkStart w:id="4" w:name="_Toc27844625"/>
      <w:r w:rsidRPr="00E84FF1">
        <w:rPr>
          <w:rFonts w:ascii="仿宋" w:eastAsia="仿宋" w:hAnsi="仿宋" w:cs="楷体" w:hint="eastAsia"/>
          <w:b/>
          <w:bCs/>
          <w:color w:val="000000" w:themeColor="text1"/>
          <w:sz w:val="32"/>
          <w:szCs w:val="32"/>
        </w:rPr>
        <w:t>（七）突出防治</w:t>
      </w:r>
      <w:bookmarkEnd w:id="4"/>
      <w:r w:rsidRPr="00E84FF1">
        <w:rPr>
          <w:rFonts w:ascii="仿宋" w:eastAsia="仿宋" w:hAnsi="仿宋" w:cs="楷体" w:hint="eastAsia"/>
          <w:b/>
          <w:bCs/>
          <w:color w:val="000000" w:themeColor="text1"/>
          <w:sz w:val="32"/>
          <w:szCs w:val="32"/>
        </w:rPr>
        <w:t>。</w:t>
      </w:r>
      <w:r w:rsidRPr="00E84FF1">
        <w:rPr>
          <w:rFonts w:ascii="仿宋" w:eastAsia="仿宋" w:hAnsi="仿宋" w:cs="Times New Roman" w:hint="eastAsia"/>
          <w:sz w:val="32"/>
          <w:szCs w:val="32"/>
        </w:rPr>
        <w:t>主要涉及第</w:t>
      </w:r>
      <w:r w:rsidRPr="00E84FF1">
        <w:rPr>
          <w:rFonts w:ascii="仿宋" w:eastAsia="仿宋" w:hAnsi="仿宋" w:cs="Times New Roman"/>
          <w:sz w:val="32"/>
          <w:szCs w:val="32"/>
        </w:rPr>
        <w:t>194条、209条。《防治煤与瓦斯突出细则》在区域和局部防</w:t>
      </w:r>
      <w:proofErr w:type="gramStart"/>
      <w:r w:rsidRPr="00E84FF1">
        <w:rPr>
          <w:rFonts w:ascii="仿宋" w:eastAsia="仿宋" w:hAnsi="仿宋" w:cs="Times New Roman" w:hint="eastAsia"/>
          <w:sz w:val="32"/>
          <w:szCs w:val="32"/>
        </w:rPr>
        <w:t>突工作</w:t>
      </w:r>
      <w:proofErr w:type="gramEnd"/>
      <w:r w:rsidRPr="00E84FF1">
        <w:rPr>
          <w:rFonts w:ascii="仿宋" w:eastAsia="仿宋" w:hAnsi="仿宋" w:cs="Times New Roman" w:hint="eastAsia"/>
          <w:sz w:val="32"/>
          <w:szCs w:val="32"/>
        </w:rPr>
        <w:t>等方面增设了很多新要求，为保持《规程》与细则的有序衔接，在第</w:t>
      </w:r>
      <w:r w:rsidRPr="00E84FF1">
        <w:rPr>
          <w:rFonts w:ascii="仿宋" w:eastAsia="仿宋" w:hAnsi="仿宋" w:cs="Times New Roman"/>
          <w:sz w:val="32"/>
          <w:szCs w:val="32"/>
        </w:rPr>
        <w:t>194条增加防突机构、队伍、安全管理和质量管控的相关要求。第209条</w:t>
      </w:r>
      <w:proofErr w:type="gramStart"/>
      <w:r w:rsidRPr="00E84FF1">
        <w:rPr>
          <w:rFonts w:ascii="仿宋" w:eastAsia="仿宋" w:hAnsi="仿宋" w:cs="Times New Roman" w:hint="eastAsia"/>
          <w:sz w:val="32"/>
          <w:szCs w:val="32"/>
        </w:rPr>
        <w:t>对顺层钻孔或者穿层钻孔</w:t>
      </w:r>
      <w:proofErr w:type="gramEnd"/>
      <w:r w:rsidRPr="00E84FF1">
        <w:rPr>
          <w:rFonts w:ascii="仿宋" w:eastAsia="仿宋" w:hAnsi="仿宋" w:cs="Times New Roman" w:hint="eastAsia"/>
          <w:sz w:val="32"/>
          <w:szCs w:val="32"/>
        </w:rPr>
        <w:t>预抽回采区域煤层瓦斯的区域防</w:t>
      </w:r>
      <w:proofErr w:type="gramStart"/>
      <w:r w:rsidRPr="00E84FF1">
        <w:rPr>
          <w:rFonts w:ascii="仿宋" w:eastAsia="仿宋" w:hAnsi="仿宋" w:cs="Times New Roman" w:hint="eastAsia"/>
          <w:sz w:val="32"/>
          <w:szCs w:val="32"/>
        </w:rPr>
        <w:t>突措施</w:t>
      </w:r>
      <w:proofErr w:type="gramEnd"/>
      <w:r w:rsidRPr="00E84FF1">
        <w:rPr>
          <w:rFonts w:ascii="仿宋" w:eastAsia="仿宋" w:hAnsi="仿宋" w:cs="Times New Roman" w:hint="eastAsia"/>
          <w:sz w:val="32"/>
          <w:szCs w:val="32"/>
        </w:rPr>
        <w:t>钻孔控制区域范围和距离提出要求。</w:t>
      </w:r>
    </w:p>
    <w:p w:rsidR="0008277B" w:rsidRPr="00E84FF1" w:rsidRDefault="003035DE" w:rsidP="00E84FF1">
      <w:pPr>
        <w:adjustRightInd w:val="0"/>
        <w:snapToGrid w:val="0"/>
        <w:ind w:firstLineChars="200" w:firstLine="643"/>
        <w:rPr>
          <w:rFonts w:ascii="仿宋" w:eastAsia="仿宋" w:hAnsi="仿宋" w:cs="Times New Roman"/>
          <w:sz w:val="32"/>
          <w:szCs w:val="32"/>
        </w:rPr>
      </w:pPr>
      <w:bookmarkStart w:id="5" w:name="_Toc27844626"/>
      <w:r w:rsidRPr="00E84FF1">
        <w:rPr>
          <w:rFonts w:ascii="仿宋" w:eastAsia="仿宋" w:hAnsi="仿宋" w:cs="楷体" w:hint="eastAsia"/>
          <w:b/>
          <w:bCs/>
          <w:color w:val="000000" w:themeColor="text1"/>
          <w:sz w:val="32"/>
          <w:szCs w:val="32"/>
        </w:rPr>
        <w:t>（八）冲击地压防治</w:t>
      </w:r>
      <w:bookmarkEnd w:id="5"/>
      <w:r w:rsidRPr="00E84FF1">
        <w:rPr>
          <w:rFonts w:ascii="仿宋" w:eastAsia="仿宋" w:hAnsi="仿宋" w:cs="楷体" w:hint="eastAsia"/>
          <w:b/>
          <w:bCs/>
          <w:color w:val="000000" w:themeColor="text1"/>
          <w:sz w:val="32"/>
          <w:szCs w:val="32"/>
        </w:rPr>
        <w:t>。</w:t>
      </w:r>
      <w:r w:rsidRPr="00E84FF1">
        <w:rPr>
          <w:rFonts w:ascii="仿宋" w:eastAsia="仿宋" w:hAnsi="仿宋" w:cs="Times New Roman" w:hint="eastAsia"/>
          <w:sz w:val="32"/>
          <w:szCs w:val="32"/>
        </w:rPr>
        <w:t>主要涉及第</w:t>
      </w:r>
      <w:r w:rsidRPr="00E84FF1">
        <w:rPr>
          <w:rFonts w:ascii="仿宋" w:eastAsia="仿宋" w:hAnsi="仿宋" w:cs="Times New Roman"/>
          <w:sz w:val="32"/>
          <w:szCs w:val="32"/>
        </w:rPr>
        <w:t>228条、230条、第231条、第236条、第241条、第244。为进一步贯彻落</w:t>
      </w:r>
      <w:proofErr w:type="gramStart"/>
      <w:r w:rsidRPr="00E84FF1">
        <w:rPr>
          <w:rFonts w:ascii="仿宋" w:eastAsia="仿宋" w:hAnsi="仿宋" w:cs="Times New Roman" w:hint="eastAsia"/>
          <w:sz w:val="32"/>
          <w:szCs w:val="32"/>
        </w:rPr>
        <w:t>实习近</w:t>
      </w:r>
      <w:proofErr w:type="gramEnd"/>
      <w:r w:rsidRPr="00E84FF1">
        <w:rPr>
          <w:rFonts w:ascii="仿宋" w:eastAsia="仿宋" w:hAnsi="仿宋" w:cs="Times New Roman" w:hint="eastAsia"/>
          <w:sz w:val="32"/>
          <w:szCs w:val="32"/>
        </w:rPr>
        <w:t>平总书记等中央领导同志对煤矿冲击地压防治的相关指示精神，同时和《防治煤矿冲击地压细则》做好衔接，第</w:t>
      </w:r>
      <w:r w:rsidRPr="00E84FF1">
        <w:rPr>
          <w:rFonts w:ascii="仿宋" w:eastAsia="仿宋" w:hAnsi="仿宋" w:cs="Times New Roman"/>
          <w:sz w:val="32"/>
          <w:szCs w:val="32"/>
        </w:rPr>
        <w:t>228条对矿井防治冲击地压（以下简称防冲）工作提出了总体要求。第230条、第231条、第236条、第241条、第244条分别对冲击地压矿井冲击倾向性鉴定、矿井巷道布置与采掘作业、冲击地压监测、解危措施时人员撤出、支护等提出了要求。</w:t>
      </w:r>
    </w:p>
    <w:p w:rsidR="009679B6" w:rsidRPr="00E84FF1" w:rsidRDefault="003035DE" w:rsidP="00E84FF1">
      <w:pPr>
        <w:adjustRightInd w:val="0"/>
        <w:snapToGrid w:val="0"/>
        <w:ind w:firstLineChars="200" w:firstLine="643"/>
        <w:rPr>
          <w:rFonts w:ascii="仿宋" w:eastAsia="仿宋" w:hAnsi="仿宋" w:cs="Times New Roman"/>
          <w:sz w:val="32"/>
          <w:szCs w:val="32"/>
        </w:rPr>
      </w:pPr>
      <w:bookmarkStart w:id="6" w:name="_Toc27844628"/>
      <w:r w:rsidRPr="00E84FF1">
        <w:rPr>
          <w:rFonts w:ascii="仿宋" w:eastAsia="仿宋" w:hAnsi="仿宋" w:cs="楷体" w:hint="eastAsia"/>
          <w:b/>
          <w:bCs/>
          <w:color w:val="000000" w:themeColor="text1"/>
          <w:sz w:val="32"/>
          <w:szCs w:val="32"/>
        </w:rPr>
        <w:t>（九）防灭火</w:t>
      </w:r>
      <w:bookmarkEnd w:id="6"/>
      <w:r w:rsidRPr="00E84FF1">
        <w:rPr>
          <w:rFonts w:ascii="仿宋" w:eastAsia="仿宋" w:hAnsi="仿宋" w:cs="楷体" w:hint="eastAsia"/>
          <w:b/>
          <w:bCs/>
          <w:color w:val="000000" w:themeColor="text1"/>
          <w:sz w:val="32"/>
          <w:szCs w:val="32"/>
        </w:rPr>
        <w:t>。</w:t>
      </w:r>
      <w:r w:rsidRPr="00E84FF1">
        <w:rPr>
          <w:rFonts w:ascii="仿宋" w:eastAsia="仿宋" w:hAnsi="仿宋" w:cs="Times New Roman" w:hint="eastAsia"/>
          <w:sz w:val="32"/>
          <w:szCs w:val="32"/>
        </w:rPr>
        <w:t>主要涉及第</w:t>
      </w:r>
      <w:r w:rsidRPr="00E84FF1">
        <w:rPr>
          <w:rFonts w:ascii="仿宋" w:eastAsia="仿宋" w:hAnsi="仿宋" w:cs="Times New Roman"/>
          <w:sz w:val="32"/>
          <w:szCs w:val="32"/>
        </w:rPr>
        <w:t>250条、第274条。第250条为井口防火，2017年3月9日，黑龙江省</w:t>
      </w:r>
      <w:proofErr w:type="gramStart"/>
      <w:r w:rsidRPr="00E84FF1">
        <w:rPr>
          <w:rFonts w:ascii="仿宋" w:eastAsia="仿宋" w:hAnsi="仿宋" w:cs="Times New Roman" w:hint="eastAsia"/>
          <w:sz w:val="32"/>
          <w:szCs w:val="32"/>
        </w:rPr>
        <w:t>龙煤集团双</w:t>
      </w:r>
      <w:proofErr w:type="gramEnd"/>
      <w:r w:rsidRPr="00E84FF1">
        <w:rPr>
          <w:rFonts w:ascii="仿宋" w:eastAsia="仿宋" w:hAnsi="仿宋" w:cs="Times New Roman" w:hint="eastAsia"/>
          <w:sz w:val="32"/>
          <w:szCs w:val="32"/>
        </w:rPr>
        <w:t>鸭山</w:t>
      </w:r>
      <w:r w:rsidRPr="00E84FF1">
        <w:rPr>
          <w:rFonts w:ascii="仿宋" w:eastAsia="仿宋" w:hAnsi="仿宋" w:cs="Times New Roman" w:hint="eastAsia"/>
          <w:sz w:val="32"/>
          <w:szCs w:val="32"/>
        </w:rPr>
        <w:lastRenderedPageBreak/>
        <w:t>矿业公司</w:t>
      </w:r>
      <w:proofErr w:type="gramStart"/>
      <w:r w:rsidRPr="00E84FF1">
        <w:rPr>
          <w:rFonts w:ascii="仿宋" w:eastAsia="仿宋" w:hAnsi="仿宋" w:cs="Times New Roman" w:hint="eastAsia"/>
          <w:sz w:val="32"/>
          <w:szCs w:val="32"/>
        </w:rPr>
        <w:t>东荣二矿</w:t>
      </w:r>
      <w:proofErr w:type="gramEnd"/>
      <w:r w:rsidRPr="00E84FF1">
        <w:rPr>
          <w:rFonts w:ascii="仿宋" w:eastAsia="仿宋" w:hAnsi="仿宋" w:cs="Times New Roman" w:hint="eastAsia"/>
          <w:sz w:val="32"/>
          <w:szCs w:val="32"/>
        </w:rPr>
        <w:t>在副井井口运输平台违章电焊作业</w:t>
      </w:r>
      <w:r w:rsidR="000809F7" w:rsidRPr="00E84FF1">
        <w:rPr>
          <w:rFonts w:ascii="仿宋" w:eastAsia="仿宋" w:hAnsi="仿宋" w:cs="Times New Roman" w:hint="eastAsia"/>
          <w:sz w:val="32"/>
          <w:szCs w:val="32"/>
        </w:rPr>
        <w:t>引发</w:t>
      </w:r>
      <w:r w:rsidRPr="00E84FF1">
        <w:rPr>
          <w:rFonts w:ascii="仿宋" w:eastAsia="仿宋" w:hAnsi="仿宋" w:cs="Times New Roman" w:hint="eastAsia"/>
          <w:sz w:val="32"/>
          <w:szCs w:val="32"/>
        </w:rPr>
        <w:t>火灾事故。主要事故教训是井口房内进行电焊作业未编制安全技术措施、副井运输平台负一层积聚较多可燃物、易燃物、无防火铁门等安全措施。对此本次修订进行了完善。第</w:t>
      </w:r>
      <w:r w:rsidRPr="00E84FF1">
        <w:rPr>
          <w:rFonts w:ascii="仿宋" w:eastAsia="仿宋" w:hAnsi="仿宋" w:cs="Times New Roman"/>
          <w:sz w:val="32"/>
          <w:szCs w:val="32"/>
        </w:rPr>
        <w:t>274条为采空区防灭火安全措施。在密闭墙外进行气体、温度</w:t>
      </w:r>
      <w:r w:rsidRPr="00E84FF1">
        <w:rPr>
          <w:rFonts w:ascii="仿宋" w:eastAsia="仿宋" w:hAnsi="仿宋" w:cs="Times New Roman" w:hint="eastAsia"/>
          <w:sz w:val="32"/>
          <w:szCs w:val="32"/>
        </w:rPr>
        <w:t>等检查并不能完全了解密闭墙内采空区的真实情况，</w:t>
      </w:r>
      <w:r w:rsidR="000809F7" w:rsidRPr="00E84FF1">
        <w:rPr>
          <w:rFonts w:ascii="仿宋" w:eastAsia="仿宋" w:hAnsi="仿宋" w:cs="Times New Roman" w:hint="eastAsia"/>
          <w:sz w:val="32"/>
          <w:szCs w:val="32"/>
        </w:rPr>
        <w:t>一旦维护密闭时施工不当或措施不完备，</w:t>
      </w:r>
      <w:r w:rsidRPr="00E84FF1">
        <w:rPr>
          <w:rFonts w:ascii="仿宋" w:eastAsia="仿宋" w:hAnsi="仿宋" w:cs="Times New Roman" w:hint="eastAsia"/>
          <w:sz w:val="32"/>
          <w:szCs w:val="32"/>
        </w:rPr>
        <w:t>由漏风导致煤炭自燃等原因极易</w:t>
      </w:r>
      <w:r w:rsidR="000809F7" w:rsidRPr="00E84FF1">
        <w:rPr>
          <w:rFonts w:ascii="仿宋" w:eastAsia="仿宋" w:hAnsi="仿宋" w:cs="Times New Roman" w:hint="eastAsia"/>
          <w:sz w:val="32"/>
          <w:szCs w:val="32"/>
        </w:rPr>
        <w:t>引发</w:t>
      </w:r>
      <w:r w:rsidRPr="00E84FF1">
        <w:rPr>
          <w:rFonts w:ascii="仿宋" w:eastAsia="仿宋" w:hAnsi="仿宋" w:cs="Times New Roman" w:hint="eastAsia"/>
          <w:sz w:val="32"/>
          <w:szCs w:val="32"/>
        </w:rPr>
        <w:t>瓦斯爆炸事故。因此，增加采空区密闭时制定专项安全措施、</w:t>
      </w:r>
      <w:r w:rsidR="000809F7" w:rsidRPr="00E84FF1">
        <w:rPr>
          <w:rFonts w:ascii="仿宋" w:eastAsia="仿宋" w:hAnsi="仿宋" w:cs="Times New Roman" w:hint="eastAsia"/>
          <w:sz w:val="32"/>
          <w:szCs w:val="32"/>
        </w:rPr>
        <w:t>对</w:t>
      </w:r>
      <w:r w:rsidRPr="00E84FF1">
        <w:rPr>
          <w:rFonts w:ascii="仿宋" w:eastAsia="仿宋" w:hAnsi="仿宋" w:cs="Times New Roman" w:hint="eastAsia"/>
          <w:sz w:val="32"/>
          <w:szCs w:val="32"/>
        </w:rPr>
        <w:t>采空区自然发火的风险评估及监测等</w:t>
      </w:r>
      <w:r w:rsidR="000809F7" w:rsidRPr="00E84FF1">
        <w:rPr>
          <w:rFonts w:ascii="仿宋" w:eastAsia="仿宋" w:hAnsi="仿宋" w:cs="Times New Roman" w:hint="eastAsia"/>
          <w:sz w:val="32"/>
          <w:szCs w:val="32"/>
        </w:rPr>
        <w:t>要求</w:t>
      </w:r>
      <w:r w:rsidRPr="00E84FF1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9679B6" w:rsidRPr="00E84FF1" w:rsidRDefault="003035DE" w:rsidP="00E84FF1">
      <w:pPr>
        <w:adjustRightInd w:val="0"/>
        <w:snapToGrid w:val="0"/>
        <w:ind w:firstLineChars="200" w:firstLine="643"/>
        <w:rPr>
          <w:rFonts w:ascii="仿宋" w:eastAsia="仿宋" w:hAnsi="仿宋" w:cs="Times New Roman"/>
          <w:sz w:val="32"/>
          <w:szCs w:val="32"/>
        </w:rPr>
      </w:pPr>
      <w:bookmarkStart w:id="7" w:name="_Toc27844627"/>
      <w:bookmarkStart w:id="8" w:name="_Toc27844629"/>
      <w:r w:rsidRPr="00E84FF1">
        <w:rPr>
          <w:rFonts w:ascii="仿宋" w:eastAsia="仿宋" w:hAnsi="仿宋" w:cs="楷体" w:hint="eastAsia"/>
          <w:b/>
          <w:bCs/>
          <w:color w:val="000000" w:themeColor="text1"/>
          <w:sz w:val="32"/>
          <w:szCs w:val="32"/>
        </w:rPr>
        <w:t>（十）水害防治</w:t>
      </w:r>
      <w:bookmarkEnd w:id="7"/>
      <w:r w:rsidRPr="00E84FF1">
        <w:rPr>
          <w:rFonts w:ascii="仿宋" w:eastAsia="仿宋" w:hAnsi="仿宋" w:cs="楷体" w:hint="eastAsia"/>
          <w:b/>
          <w:bCs/>
          <w:color w:val="000000" w:themeColor="text1"/>
          <w:sz w:val="32"/>
          <w:szCs w:val="32"/>
        </w:rPr>
        <w:t>。</w:t>
      </w:r>
      <w:r w:rsidRPr="00E84FF1">
        <w:rPr>
          <w:rFonts w:ascii="仿宋" w:eastAsia="仿宋" w:hAnsi="仿宋" w:cs="Times New Roman" w:hint="eastAsia"/>
          <w:sz w:val="32"/>
          <w:szCs w:val="32"/>
        </w:rPr>
        <w:t>主要涉及第</w:t>
      </w:r>
      <w:r w:rsidRPr="00E84FF1">
        <w:rPr>
          <w:rFonts w:ascii="仿宋" w:eastAsia="仿宋" w:hAnsi="仿宋" w:cs="Times New Roman"/>
          <w:sz w:val="32"/>
          <w:szCs w:val="32"/>
        </w:rPr>
        <w:t>303条顶板离层水威胁工作面防治措施。在第303条中</w:t>
      </w:r>
      <w:r w:rsidR="000809F7" w:rsidRPr="00E84FF1">
        <w:rPr>
          <w:rFonts w:ascii="仿宋" w:eastAsia="仿宋" w:hAnsi="仿宋" w:cs="Times New Roman" w:hint="eastAsia"/>
          <w:sz w:val="32"/>
          <w:szCs w:val="32"/>
        </w:rPr>
        <w:t>要求</w:t>
      </w:r>
      <w:r w:rsidRPr="00E84FF1">
        <w:rPr>
          <w:rFonts w:ascii="仿宋" w:eastAsia="仿宋" w:hAnsi="仿宋" w:cs="Times New Roman" w:hint="eastAsia"/>
          <w:sz w:val="32"/>
          <w:szCs w:val="32"/>
        </w:rPr>
        <w:t>在火成岩、砂岩、灰岩等厚层坚硬岩层下开采受离层水威胁的采煤工作面，应当分析探查离层发育的层位，采取超前疏放离层水、预先疏堵离层补给水源等措施。</w:t>
      </w:r>
    </w:p>
    <w:p w:rsidR="009679B6" w:rsidRPr="00E84FF1" w:rsidRDefault="003035DE" w:rsidP="00E84FF1">
      <w:pPr>
        <w:adjustRightInd w:val="0"/>
        <w:snapToGrid w:val="0"/>
        <w:ind w:firstLineChars="200" w:firstLine="643"/>
        <w:rPr>
          <w:rFonts w:ascii="仿宋" w:eastAsia="仿宋" w:hAnsi="仿宋" w:cs="Times New Roman"/>
          <w:sz w:val="32"/>
          <w:szCs w:val="32"/>
        </w:rPr>
      </w:pPr>
      <w:r w:rsidRPr="00E84FF1">
        <w:rPr>
          <w:rFonts w:ascii="仿宋" w:eastAsia="仿宋" w:hAnsi="仿宋" w:cs="楷体" w:hint="eastAsia"/>
          <w:b/>
          <w:bCs/>
          <w:color w:val="000000" w:themeColor="text1"/>
          <w:sz w:val="32"/>
          <w:szCs w:val="32"/>
        </w:rPr>
        <w:t>（十一）爆破安全</w:t>
      </w:r>
      <w:bookmarkEnd w:id="8"/>
      <w:r w:rsidRPr="00E84FF1">
        <w:rPr>
          <w:rFonts w:ascii="仿宋" w:eastAsia="仿宋" w:hAnsi="仿宋" w:cs="楷体" w:hint="eastAsia"/>
          <w:b/>
          <w:bCs/>
          <w:color w:val="000000" w:themeColor="text1"/>
          <w:sz w:val="32"/>
          <w:szCs w:val="32"/>
        </w:rPr>
        <w:t>。</w:t>
      </w:r>
      <w:r w:rsidRPr="00E84FF1">
        <w:rPr>
          <w:rFonts w:ascii="仿宋" w:eastAsia="仿宋" w:hAnsi="仿宋" w:cs="Times New Roman" w:hint="eastAsia"/>
          <w:sz w:val="32"/>
          <w:szCs w:val="32"/>
        </w:rPr>
        <w:t>主要涉及第</w:t>
      </w:r>
      <w:r w:rsidRPr="00E84FF1">
        <w:rPr>
          <w:rFonts w:ascii="仿宋" w:eastAsia="仿宋" w:hAnsi="仿宋" w:cs="Times New Roman"/>
          <w:sz w:val="32"/>
          <w:szCs w:val="32"/>
        </w:rPr>
        <w:t>367条。</w:t>
      </w:r>
      <w:r w:rsidR="000809F7" w:rsidRPr="00E84FF1">
        <w:rPr>
          <w:rFonts w:ascii="仿宋" w:eastAsia="仿宋" w:hAnsi="仿宋" w:cs="Times New Roman" w:hint="eastAsia"/>
          <w:sz w:val="32"/>
          <w:szCs w:val="32"/>
        </w:rPr>
        <w:t>吸取</w:t>
      </w:r>
      <w:r w:rsidR="000809F7" w:rsidRPr="00E84FF1">
        <w:rPr>
          <w:rFonts w:ascii="仿宋" w:eastAsia="仿宋" w:hAnsi="仿宋" w:cs="Times New Roman"/>
          <w:sz w:val="32"/>
          <w:szCs w:val="32"/>
        </w:rPr>
        <w:t>2017年“9·13”</w:t>
      </w:r>
      <w:proofErr w:type="gramStart"/>
      <w:r w:rsidR="000809F7" w:rsidRPr="00E84FF1">
        <w:rPr>
          <w:rFonts w:ascii="仿宋" w:eastAsia="仿宋" w:hAnsi="仿宋" w:cs="Times New Roman" w:hint="eastAsia"/>
          <w:sz w:val="32"/>
          <w:szCs w:val="32"/>
        </w:rPr>
        <w:t>黑龙江裕晨煤矿</w:t>
      </w:r>
      <w:proofErr w:type="gramEnd"/>
      <w:r w:rsidR="000809F7" w:rsidRPr="00E84FF1">
        <w:rPr>
          <w:rFonts w:ascii="仿宋" w:eastAsia="仿宋" w:hAnsi="仿宋" w:cs="Times New Roman" w:hint="eastAsia"/>
          <w:sz w:val="32"/>
          <w:szCs w:val="32"/>
        </w:rPr>
        <w:t>瓦斯爆炸事故、</w:t>
      </w:r>
      <w:r w:rsidR="000809F7" w:rsidRPr="00E84FF1">
        <w:rPr>
          <w:rFonts w:ascii="仿宋" w:eastAsia="仿宋" w:hAnsi="仿宋" w:cs="Times New Roman"/>
          <w:sz w:val="32"/>
          <w:szCs w:val="32"/>
        </w:rPr>
        <w:t>2014年“4·7”云南下海子煤矿重大突水事故以及2014年“11·26”阜新矿业集团煤尘爆炸事故等的事故教训，进一步</w:t>
      </w:r>
      <w:r w:rsidRPr="00E84FF1">
        <w:rPr>
          <w:rFonts w:ascii="仿宋" w:eastAsia="仿宋" w:hAnsi="仿宋" w:cs="Times New Roman" w:hint="eastAsia"/>
          <w:sz w:val="32"/>
          <w:szCs w:val="32"/>
        </w:rPr>
        <w:t>细化了爆破作业安全距离的规定</w:t>
      </w:r>
      <w:r w:rsidR="000809F7" w:rsidRPr="00E84FF1">
        <w:rPr>
          <w:rFonts w:ascii="仿宋" w:eastAsia="仿宋" w:hAnsi="仿宋" w:cs="Times New Roman" w:hint="eastAsia"/>
          <w:sz w:val="32"/>
          <w:szCs w:val="32"/>
        </w:rPr>
        <w:t>。</w:t>
      </w:r>
    </w:p>
    <w:sectPr w:rsidR="009679B6" w:rsidRPr="00E84FF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1F9" w:rsidRDefault="001E11F9" w:rsidP="002B246F">
      <w:r>
        <w:separator/>
      </w:r>
    </w:p>
  </w:endnote>
  <w:endnote w:type="continuationSeparator" w:id="0">
    <w:p w:rsidR="001E11F9" w:rsidRDefault="001E11F9" w:rsidP="002B2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6641355"/>
      <w:docPartObj>
        <w:docPartGallery w:val="Page Numbers (Bottom of Page)"/>
        <w:docPartUnique/>
      </w:docPartObj>
    </w:sdtPr>
    <w:sdtEndPr/>
    <w:sdtContent>
      <w:p w:rsidR="00870EC7" w:rsidRDefault="00870EC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4FF1" w:rsidRPr="00E84FF1">
          <w:rPr>
            <w:noProof/>
            <w:lang w:val="zh-CN"/>
          </w:rPr>
          <w:t>4</w:t>
        </w:r>
        <w:r>
          <w:fldChar w:fldCharType="end"/>
        </w:r>
      </w:p>
    </w:sdtContent>
  </w:sdt>
  <w:p w:rsidR="00870EC7" w:rsidRDefault="00870EC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1F9" w:rsidRDefault="001E11F9" w:rsidP="002B246F">
      <w:r>
        <w:separator/>
      </w:r>
    </w:p>
  </w:footnote>
  <w:footnote w:type="continuationSeparator" w:id="0">
    <w:p w:rsidR="001E11F9" w:rsidRDefault="001E11F9" w:rsidP="002B24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0FC"/>
    <w:rsid w:val="000809F7"/>
    <w:rsid w:val="0008277B"/>
    <w:rsid w:val="001E11F9"/>
    <w:rsid w:val="002B246F"/>
    <w:rsid w:val="002C568E"/>
    <w:rsid w:val="002D1185"/>
    <w:rsid w:val="003035DE"/>
    <w:rsid w:val="003426DD"/>
    <w:rsid w:val="00367A27"/>
    <w:rsid w:val="00413ED4"/>
    <w:rsid w:val="004D6179"/>
    <w:rsid w:val="004F3C4E"/>
    <w:rsid w:val="00515639"/>
    <w:rsid w:val="00547E23"/>
    <w:rsid w:val="005605E7"/>
    <w:rsid w:val="005A2517"/>
    <w:rsid w:val="005A2540"/>
    <w:rsid w:val="005E0F2A"/>
    <w:rsid w:val="006600FC"/>
    <w:rsid w:val="00686BB8"/>
    <w:rsid w:val="007F7E00"/>
    <w:rsid w:val="00870EC7"/>
    <w:rsid w:val="008B0B5E"/>
    <w:rsid w:val="008B6AC4"/>
    <w:rsid w:val="008C35AF"/>
    <w:rsid w:val="008F2812"/>
    <w:rsid w:val="008F2F44"/>
    <w:rsid w:val="0093264A"/>
    <w:rsid w:val="009679B6"/>
    <w:rsid w:val="009818E9"/>
    <w:rsid w:val="009B506A"/>
    <w:rsid w:val="009D6D29"/>
    <w:rsid w:val="00AA255B"/>
    <w:rsid w:val="00AC0B96"/>
    <w:rsid w:val="00AD50A4"/>
    <w:rsid w:val="00B574B3"/>
    <w:rsid w:val="00C55700"/>
    <w:rsid w:val="00C86A62"/>
    <w:rsid w:val="00CA0208"/>
    <w:rsid w:val="00CC5CC5"/>
    <w:rsid w:val="00D54F04"/>
    <w:rsid w:val="00DA0F7A"/>
    <w:rsid w:val="00DB6FCB"/>
    <w:rsid w:val="00E043D9"/>
    <w:rsid w:val="00E84E3E"/>
    <w:rsid w:val="00E84FF1"/>
    <w:rsid w:val="00FB26F4"/>
    <w:rsid w:val="0A465E47"/>
    <w:rsid w:val="15A17838"/>
    <w:rsid w:val="1F4E72BE"/>
    <w:rsid w:val="22425124"/>
    <w:rsid w:val="23D66A52"/>
    <w:rsid w:val="28D91692"/>
    <w:rsid w:val="3B1959A7"/>
    <w:rsid w:val="4EF86078"/>
    <w:rsid w:val="4F776750"/>
    <w:rsid w:val="507E2DD4"/>
    <w:rsid w:val="5D5C3E3C"/>
    <w:rsid w:val="6632013E"/>
    <w:rsid w:val="667F1571"/>
    <w:rsid w:val="6B7D6660"/>
    <w:rsid w:val="6FFC17A8"/>
    <w:rsid w:val="75F9303C"/>
    <w:rsid w:val="793E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annotation reference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semiHidden="0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semiHidden="0" w:uiPriority="99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Plain Text"/>
    <w:basedOn w:val="a"/>
    <w:uiPriority w:val="99"/>
    <w:qFormat/>
    <w:rPr>
      <w:rFonts w:ascii="宋体" w:eastAsia="宋体" w:hAnsi="Courier New"/>
    </w:rPr>
  </w:style>
  <w:style w:type="paragraph" w:styleId="a5">
    <w:name w:val="Balloon Text"/>
    <w:basedOn w:val="a"/>
    <w:link w:val="Char0"/>
    <w:qFormat/>
    <w:rPr>
      <w:sz w:val="18"/>
      <w:szCs w:val="18"/>
    </w:rPr>
  </w:style>
  <w:style w:type="paragraph" w:styleId="a6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next w:val="a4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</w:rPr>
  </w:style>
  <w:style w:type="paragraph" w:styleId="a9">
    <w:name w:val="annotation subject"/>
    <w:basedOn w:val="a3"/>
    <w:next w:val="a3"/>
    <w:link w:val="Char2"/>
    <w:qFormat/>
    <w:rPr>
      <w:b/>
      <w:bCs/>
    </w:rPr>
  </w:style>
  <w:style w:type="character" w:styleId="aa">
    <w:name w:val="annotation reference"/>
    <w:basedOn w:val="a0"/>
    <w:qFormat/>
    <w:rPr>
      <w:sz w:val="21"/>
      <w:szCs w:val="21"/>
    </w:rPr>
  </w:style>
  <w:style w:type="character" w:customStyle="1" w:styleId="Char">
    <w:name w:val="批注文字 Char"/>
    <w:basedOn w:val="a0"/>
    <w:link w:val="a3"/>
    <w:qFormat/>
    <w:rPr>
      <w:kern w:val="2"/>
      <w:sz w:val="21"/>
      <w:szCs w:val="24"/>
    </w:rPr>
  </w:style>
  <w:style w:type="character" w:customStyle="1" w:styleId="Char2">
    <w:name w:val="批注主题 Char"/>
    <w:basedOn w:val="Char"/>
    <w:link w:val="a9"/>
    <w:qFormat/>
    <w:rPr>
      <w:b/>
      <w:bCs/>
      <w:kern w:val="2"/>
      <w:sz w:val="21"/>
      <w:szCs w:val="24"/>
    </w:rPr>
  </w:style>
  <w:style w:type="character" w:customStyle="1" w:styleId="Char0">
    <w:name w:val="批注框文本 Char"/>
    <w:basedOn w:val="a0"/>
    <w:link w:val="a5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70EC7"/>
    <w:rPr>
      <w:kern w:val="2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annotation reference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semiHidden="0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semiHidden="0" w:uiPriority="99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Plain Text"/>
    <w:basedOn w:val="a"/>
    <w:uiPriority w:val="99"/>
    <w:qFormat/>
    <w:rPr>
      <w:rFonts w:ascii="宋体" w:eastAsia="宋体" w:hAnsi="Courier New"/>
    </w:rPr>
  </w:style>
  <w:style w:type="paragraph" w:styleId="a5">
    <w:name w:val="Balloon Text"/>
    <w:basedOn w:val="a"/>
    <w:link w:val="Char0"/>
    <w:qFormat/>
    <w:rPr>
      <w:sz w:val="18"/>
      <w:szCs w:val="18"/>
    </w:rPr>
  </w:style>
  <w:style w:type="paragraph" w:styleId="a6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next w:val="a4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</w:rPr>
  </w:style>
  <w:style w:type="paragraph" w:styleId="a9">
    <w:name w:val="annotation subject"/>
    <w:basedOn w:val="a3"/>
    <w:next w:val="a3"/>
    <w:link w:val="Char2"/>
    <w:qFormat/>
    <w:rPr>
      <w:b/>
      <w:bCs/>
    </w:rPr>
  </w:style>
  <w:style w:type="character" w:styleId="aa">
    <w:name w:val="annotation reference"/>
    <w:basedOn w:val="a0"/>
    <w:qFormat/>
    <w:rPr>
      <w:sz w:val="21"/>
      <w:szCs w:val="21"/>
    </w:rPr>
  </w:style>
  <w:style w:type="character" w:customStyle="1" w:styleId="Char">
    <w:name w:val="批注文字 Char"/>
    <w:basedOn w:val="a0"/>
    <w:link w:val="a3"/>
    <w:qFormat/>
    <w:rPr>
      <w:kern w:val="2"/>
      <w:sz w:val="21"/>
      <w:szCs w:val="24"/>
    </w:rPr>
  </w:style>
  <w:style w:type="character" w:customStyle="1" w:styleId="Char2">
    <w:name w:val="批注主题 Char"/>
    <w:basedOn w:val="Char"/>
    <w:link w:val="a9"/>
    <w:qFormat/>
    <w:rPr>
      <w:b/>
      <w:bCs/>
      <w:kern w:val="2"/>
      <w:sz w:val="21"/>
      <w:szCs w:val="24"/>
    </w:rPr>
  </w:style>
  <w:style w:type="character" w:customStyle="1" w:styleId="Char0">
    <w:name w:val="批注框文本 Char"/>
    <w:basedOn w:val="a0"/>
    <w:link w:val="a5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70EC7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9FFB9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399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cui</dc:creator>
  <cp:lastModifiedBy>李延璟(返回拟稿人)</cp:lastModifiedBy>
  <cp:revision>3</cp:revision>
  <cp:lastPrinted>2021-02-03T07:58:00Z</cp:lastPrinted>
  <dcterms:created xsi:type="dcterms:W3CDTF">2021-02-08T07:39:00Z</dcterms:created>
  <dcterms:modified xsi:type="dcterms:W3CDTF">2021-02-08T07:43:00Z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