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应急管理部机关服务中心</w:t>
      </w:r>
    </w:p>
    <w:p>
      <w:pPr>
        <w:spacing w:afterLines="50" w:line="520" w:lineRule="exact"/>
        <w:jc w:val="center"/>
        <w:rPr>
          <w:rFonts w:hint="eastAsia"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2024年度第一批次公开招聘面试人员名单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（各岗位以准考证号先后顺序进行排序）</w:t>
      </w:r>
    </w:p>
    <w:tbl>
      <w:tblPr>
        <w:tblStyle w:val="3"/>
        <w:tblW w:w="94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294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财务与预算服务处财务管理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230107001002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邢露智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秦筱笑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文印室印刷排版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服务一处资产管理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230107001017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汪珂羽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服务二处行政管理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蒋圣涵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王耔霖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服务二处资产管理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230107010008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住宅物业管理中心人事管理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230107007004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住宅物业管理中心财务管理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230107001023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230107007016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230107008025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住宅物业管理中心工程管理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230107001009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230107005004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230107007008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马博洋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                                                               系统管理员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230107003025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于尔雅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230107007020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金连婧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230107010009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经营管理处审计综合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招标采购处招标采购管理</w:t>
            </w: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230107002028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230107004009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230107006023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230107007002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230107009026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马冰</w:t>
            </w:r>
          </w:p>
        </w:tc>
      </w:tr>
    </w:tbl>
    <w:p>
      <w:pPr>
        <w:pStyle w:val="2"/>
        <w:rPr>
          <w:rFonts w:hint="eastAsia" w:ascii="华文中宋" w:hAnsi="华文中宋" w:eastAsia="华文中宋"/>
          <w:b/>
          <w:w w:val="9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/>
          <w:b/>
          <w:w w:val="9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/>
          <w:b/>
          <w:w w:val="9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/>
          <w:b/>
          <w:w w:val="9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ZjYxNjIzZTFlNzA4OGZkY2E3YTYzNjQ0YWYzNDcifQ=="/>
  </w:docVars>
  <w:rsids>
    <w:rsidRoot w:val="00000000"/>
    <w:rsid w:val="54D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2024-01-19T08:24:50Z</dcterms:created>
  <dc:creator>70889</dc:creator>
  <cp:lastModifiedBy>振营</cp:lastModifiedBy>
  <dcterms:modified xsi:type="dcterms:W3CDTF">2024-01-19T08:24:56Z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0D910B9EF9AB4356B2DAC9A7BC3292D9_12</vt:lpwstr>
  </property>
</Properties>
</file>