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3A" w:rsidRPr="00E053EC" w:rsidRDefault="00BF533A" w:rsidP="00BF533A">
      <w:pPr>
        <w:adjustRightInd w:val="0"/>
        <w:snapToGrid w:val="0"/>
        <w:spacing w:line="560" w:lineRule="exact"/>
        <w:ind w:firstLineChars="0" w:firstLine="0"/>
        <w:jc w:val="left"/>
        <w:rPr>
          <w:rFonts w:ascii="黑体" w:eastAsia="黑体" w:hAnsi="黑体"/>
          <w:sz w:val="32"/>
          <w:szCs w:val="32"/>
        </w:rPr>
      </w:pPr>
      <w:r w:rsidRPr="00E053EC">
        <w:rPr>
          <w:rFonts w:ascii="黑体" w:eastAsia="黑体" w:hAnsi="黑体" w:hint="eastAsia"/>
          <w:sz w:val="32"/>
          <w:szCs w:val="32"/>
        </w:rPr>
        <w:t>附件2</w:t>
      </w:r>
    </w:p>
    <w:p w:rsidR="00BF533A" w:rsidRPr="00E053EC" w:rsidRDefault="00BF533A" w:rsidP="00BF533A">
      <w:pPr>
        <w:adjustRightInd w:val="0"/>
        <w:snapToGrid w:val="0"/>
        <w:spacing w:line="560" w:lineRule="exact"/>
        <w:ind w:firstLineChars="0" w:firstLine="900"/>
        <w:jc w:val="center"/>
        <w:rPr>
          <w:rFonts w:ascii="华文中宋" w:eastAsia="华文中宋" w:hAnsi="华文中宋"/>
          <w:b/>
          <w:sz w:val="44"/>
          <w:szCs w:val="44"/>
        </w:rPr>
      </w:pPr>
      <w:r w:rsidRPr="00E053EC">
        <w:rPr>
          <w:rFonts w:ascii="华文中宋" w:eastAsia="华文中宋" w:hAnsi="华文中宋" w:hint="eastAsia"/>
          <w:b/>
          <w:sz w:val="44"/>
          <w:szCs w:val="44"/>
        </w:rPr>
        <w:t>粉尘涉爆企业执法检查表</w:t>
      </w:r>
    </w:p>
    <w:p w:rsidR="00BF533A" w:rsidRPr="00E053EC" w:rsidRDefault="00BF533A" w:rsidP="00BF533A">
      <w:pPr>
        <w:spacing w:line="560" w:lineRule="exact"/>
        <w:ind w:firstLineChars="0" w:firstLine="0"/>
        <w:rPr>
          <w:rFonts w:ascii="仿宋_GB2312" w:eastAsia="仿宋_GB2312"/>
          <w:sz w:val="28"/>
          <w:szCs w:val="28"/>
          <w:u w:val="single"/>
        </w:rPr>
      </w:pPr>
      <w:r>
        <w:rPr>
          <w:rFonts w:ascii="仿宋_GB2312" w:eastAsia="仿宋_GB2312" w:hint="eastAsia"/>
          <w:sz w:val="28"/>
          <w:szCs w:val="28"/>
        </w:rPr>
        <w:t>企业名称（地址）：</w:t>
      </w:r>
      <w:r w:rsidRPr="00E053EC">
        <w:rPr>
          <w:rFonts w:ascii="仿宋_GB2312" w:eastAsia="仿宋_GB2312" w:hint="eastAsia"/>
          <w:sz w:val="28"/>
          <w:szCs w:val="28"/>
          <w:u w:val="single"/>
        </w:rPr>
        <w:t xml:space="preserve">                </w:t>
      </w:r>
      <w:r>
        <w:rPr>
          <w:rFonts w:ascii="仿宋_GB2312" w:eastAsia="仿宋_GB2312" w:hint="eastAsia"/>
          <w:sz w:val="28"/>
          <w:szCs w:val="28"/>
        </w:rPr>
        <w:t xml:space="preserve"> </w:t>
      </w:r>
      <w:r w:rsidRPr="00E053EC">
        <w:rPr>
          <w:rFonts w:ascii="仿宋_GB2312" w:eastAsia="仿宋_GB2312" w:hint="eastAsia"/>
          <w:sz w:val="28"/>
          <w:szCs w:val="28"/>
        </w:rPr>
        <w:t>检查单位：</w:t>
      </w:r>
      <w:r w:rsidRPr="00E053EC">
        <w:rPr>
          <w:rFonts w:ascii="仿宋_GB2312" w:eastAsia="仿宋_GB2312" w:hint="eastAsia"/>
          <w:sz w:val="28"/>
          <w:szCs w:val="28"/>
          <w:u w:val="single"/>
        </w:rPr>
        <w:t xml:space="preserve">             </w:t>
      </w:r>
      <w:r>
        <w:rPr>
          <w:rFonts w:ascii="仿宋_GB2312" w:eastAsia="仿宋_GB2312" w:hint="eastAsia"/>
          <w:sz w:val="28"/>
          <w:szCs w:val="28"/>
        </w:rPr>
        <w:t xml:space="preserve"> </w:t>
      </w:r>
      <w:r w:rsidRPr="00E053EC">
        <w:rPr>
          <w:rFonts w:ascii="仿宋_GB2312" w:eastAsia="仿宋_GB2312" w:hint="eastAsia"/>
          <w:sz w:val="28"/>
          <w:szCs w:val="28"/>
        </w:rPr>
        <w:t>检查人员：</w:t>
      </w:r>
      <w:r w:rsidRPr="00E053EC">
        <w:rPr>
          <w:rFonts w:ascii="仿宋_GB2312" w:eastAsia="仿宋_GB2312" w:hint="eastAsia"/>
          <w:sz w:val="28"/>
          <w:szCs w:val="28"/>
          <w:u w:val="single"/>
        </w:rPr>
        <w:t xml:space="preserve">          </w:t>
      </w:r>
      <w:r>
        <w:rPr>
          <w:rFonts w:ascii="仿宋_GB2312" w:eastAsia="仿宋_GB2312" w:hint="eastAsia"/>
          <w:sz w:val="28"/>
          <w:szCs w:val="28"/>
        </w:rPr>
        <w:t xml:space="preserve"> </w:t>
      </w:r>
      <w:r w:rsidRPr="00E053EC">
        <w:rPr>
          <w:rFonts w:ascii="仿宋_GB2312" w:eastAsia="仿宋_GB2312" w:hint="eastAsia"/>
          <w:sz w:val="28"/>
          <w:szCs w:val="28"/>
        </w:rPr>
        <w:t>检查日期：</w:t>
      </w:r>
      <w:r w:rsidRPr="00E053EC">
        <w:rPr>
          <w:rFonts w:ascii="仿宋_GB2312" w:eastAsia="仿宋_GB2312" w:hint="eastAsia"/>
          <w:sz w:val="28"/>
          <w:szCs w:val="28"/>
          <w:u w:val="single"/>
        </w:rPr>
        <w:t xml:space="preserve">          </w:t>
      </w:r>
    </w:p>
    <w:tbl>
      <w:tblPr>
        <w:tblW w:w="13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42"/>
        <w:gridCol w:w="8142"/>
        <w:gridCol w:w="3057"/>
        <w:gridCol w:w="1351"/>
      </w:tblGrid>
      <w:tr w:rsidR="00BF533A" w:rsidRPr="00E053EC" w:rsidTr="005B1FD2">
        <w:trPr>
          <w:trHeight w:val="437"/>
        </w:trPr>
        <w:tc>
          <w:tcPr>
            <w:tcW w:w="1242" w:type="dxa"/>
          </w:tcPr>
          <w:p w:rsidR="00BF533A" w:rsidRPr="00E053EC" w:rsidRDefault="00BF533A" w:rsidP="005B1FD2">
            <w:pPr>
              <w:spacing w:line="560" w:lineRule="exact"/>
              <w:ind w:firstLineChars="0" w:firstLine="0"/>
              <w:jc w:val="center"/>
              <w:rPr>
                <w:rFonts w:ascii="仿宋_GB2312" w:eastAsia="仿宋_GB2312"/>
                <w:b/>
                <w:sz w:val="24"/>
                <w:szCs w:val="24"/>
              </w:rPr>
            </w:pPr>
            <w:r w:rsidRPr="00E053EC">
              <w:rPr>
                <w:rFonts w:ascii="仿宋_GB2312" w:eastAsia="仿宋_GB2312" w:hint="eastAsia"/>
                <w:b/>
                <w:sz w:val="24"/>
                <w:szCs w:val="24"/>
              </w:rPr>
              <w:t>检查类别</w:t>
            </w:r>
          </w:p>
        </w:tc>
        <w:tc>
          <w:tcPr>
            <w:tcW w:w="8142" w:type="dxa"/>
          </w:tcPr>
          <w:p w:rsidR="00BF533A" w:rsidRPr="00E053EC" w:rsidRDefault="00BF533A" w:rsidP="005B1FD2">
            <w:pPr>
              <w:spacing w:line="560" w:lineRule="exact"/>
              <w:ind w:firstLineChars="0" w:firstLine="602"/>
              <w:jc w:val="center"/>
              <w:rPr>
                <w:rFonts w:ascii="仿宋_GB2312" w:eastAsia="仿宋_GB2312"/>
                <w:b/>
                <w:sz w:val="24"/>
                <w:szCs w:val="24"/>
              </w:rPr>
            </w:pPr>
            <w:r w:rsidRPr="00E053EC">
              <w:rPr>
                <w:rFonts w:ascii="仿宋_GB2312" w:eastAsia="仿宋_GB2312" w:hint="eastAsia"/>
                <w:b/>
                <w:sz w:val="24"/>
                <w:szCs w:val="24"/>
              </w:rPr>
              <w:t>检查项目</w:t>
            </w:r>
          </w:p>
        </w:tc>
        <w:tc>
          <w:tcPr>
            <w:tcW w:w="3057" w:type="dxa"/>
          </w:tcPr>
          <w:p w:rsidR="00BF533A" w:rsidRPr="00E053EC" w:rsidRDefault="00BF533A" w:rsidP="005B1FD2">
            <w:pPr>
              <w:spacing w:line="560" w:lineRule="exact"/>
              <w:ind w:firstLineChars="0" w:firstLine="0"/>
              <w:jc w:val="center"/>
              <w:rPr>
                <w:rFonts w:ascii="仿宋_GB2312" w:eastAsia="仿宋_GB2312"/>
                <w:b/>
                <w:sz w:val="24"/>
                <w:szCs w:val="24"/>
              </w:rPr>
            </w:pPr>
            <w:r w:rsidRPr="00E053EC">
              <w:rPr>
                <w:rFonts w:ascii="仿宋_GB2312" w:eastAsia="仿宋_GB2312" w:hint="eastAsia"/>
                <w:b/>
                <w:sz w:val="24"/>
                <w:szCs w:val="24"/>
              </w:rPr>
              <w:t>执法依据</w:t>
            </w:r>
          </w:p>
        </w:tc>
        <w:tc>
          <w:tcPr>
            <w:tcW w:w="1351" w:type="dxa"/>
          </w:tcPr>
          <w:p w:rsidR="00BF533A" w:rsidRPr="00E053EC" w:rsidRDefault="00BF533A" w:rsidP="005B1FD2">
            <w:pPr>
              <w:spacing w:line="560" w:lineRule="exact"/>
              <w:ind w:firstLineChars="0" w:firstLine="0"/>
              <w:jc w:val="center"/>
              <w:rPr>
                <w:rFonts w:ascii="仿宋_GB2312" w:eastAsia="仿宋_GB2312"/>
                <w:b/>
                <w:sz w:val="24"/>
                <w:szCs w:val="24"/>
              </w:rPr>
            </w:pPr>
            <w:r w:rsidRPr="00E053EC">
              <w:rPr>
                <w:rFonts w:ascii="仿宋_GB2312" w:eastAsia="仿宋_GB2312" w:hint="eastAsia"/>
                <w:b/>
                <w:sz w:val="24"/>
                <w:szCs w:val="24"/>
              </w:rPr>
              <w:t>执法结果</w:t>
            </w:r>
          </w:p>
        </w:tc>
      </w:tr>
      <w:tr w:rsidR="00BF533A" w:rsidRPr="00E053EC" w:rsidTr="005B1FD2">
        <w:trPr>
          <w:trHeight w:val="572"/>
        </w:trPr>
        <w:tc>
          <w:tcPr>
            <w:tcW w:w="1242" w:type="dxa"/>
            <w:vAlign w:val="center"/>
          </w:tcPr>
          <w:p w:rsidR="00BF533A" w:rsidRPr="00E053EC" w:rsidRDefault="00BF533A" w:rsidP="005B1FD2">
            <w:pPr>
              <w:widowControl/>
              <w:adjustRightInd w:val="0"/>
              <w:snapToGrid w:val="0"/>
              <w:spacing w:line="320" w:lineRule="exact"/>
              <w:ind w:firstLineChars="0" w:firstLine="0"/>
              <w:jc w:val="center"/>
              <w:rPr>
                <w:rFonts w:ascii="仿宋_GB2312" w:eastAsia="仿宋_GB2312" w:hAnsi="宋体" w:cs="宋体"/>
                <w:b/>
                <w:kern w:val="0"/>
                <w:sz w:val="24"/>
                <w:szCs w:val="24"/>
              </w:rPr>
            </w:pPr>
            <w:r w:rsidRPr="00E053EC">
              <w:rPr>
                <w:rFonts w:ascii="仿宋_GB2312" w:eastAsia="仿宋_GB2312" w:hAnsi="宋体" w:cs="宋体" w:hint="eastAsia"/>
                <w:b/>
                <w:kern w:val="0"/>
                <w:sz w:val="24"/>
                <w:szCs w:val="24"/>
              </w:rPr>
              <w:t>建构筑物</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1.粉尘爆炸危险场所设置在非框架结构的多层建构筑物内或与居民区、员工宿舍、会议室等人员密集场所安全距离不足。</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625"/>
        </w:trPr>
        <w:tc>
          <w:tcPr>
            <w:tcW w:w="1242" w:type="dxa"/>
            <w:vMerge w:val="restart"/>
            <w:vAlign w:val="center"/>
          </w:tcPr>
          <w:p w:rsidR="00BF533A" w:rsidRPr="00E053EC" w:rsidRDefault="00BF533A" w:rsidP="005B1FD2">
            <w:pPr>
              <w:spacing w:line="240" w:lineRule="auto"/>
              <w:ind w:firstLineChars="0" w:firstLine="0"/>
              <w:jc w:val="center"/>
              <w:rPr>
                <w:rFonts w:ascii="仿宋_GB2312" w:eastAsia="仿宋_GB2312" w:hAnsi="宋体"/>
                <w:b/>
                <w:sz w:val="24"/>
                <w:szCs w:val="24"/>
              </w:rPr>
            </w:pPr>
            <w:r w:rsidRPr="00E053EC">
              <w:rPr>
                <w:rFonts w:ascii="仿宋_GB2312" w:eastAsia="仿宋_GB2312" w:hAnsi="宋体" w:cs="宋体" w:hint="eastAsia"/>
                <w:b/>
                <w:kern w:val="0"/>
                <w:sz w:val="24"/>
                <w:szCs w:val="24"/>
              </w:rPr>
              <w:t>除尘系统</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2.可燃性粉尘与可燃气体等易加剧爆炸危险的介质共用一套除尘系统，不同防火分区的除尘系统互联互通。</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407"/>
        </w:trPr>
        <w:tc>
          <w:tcPr>
            <w:tcW w:w="1242" w:type="dxa"/>
            <w:vMerge/>
          </w:tcPr>
          <w:p w:rsidR="00BF533A" w:rsidRPr="00E053EC" w:rsidRDefault="00BF533A" w:rsidP="005B1FD2">
            <w:pPr>
              <w:spacing w:line="560" w:lineRule="exact"/>
              <w:ind w:firstLineChars="0" w:firstLine="0"/>
              <w:jc w:val="left"/>
              <w:rPr>
                <w:rFonts w:ascii="仿宋_GB2312" w:eastAsia="仿宋_GB2312"/>
                <w:b/>
                <w:sz w:val="24"/>
                <w:szCs w:val="24"/>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3.干式除尘系统未规范采用泄爆、隔爆、惰化、抑爆等任一种控爆措施。</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260"/>
        </w:trPr>
        <w:tc>
          <w:tcPr>
            <w:tcW w:w="1242" w:type="dxa"/>
            <w:vMerge/>
          </w:tcPr>
          <w:p w:rsidR="00BF533A" w:rsidRPr="00E053EC" w:rsidRDefault="00BF533A" w:rsidP="005B1FD2">
            <w:pPr>
              <w:spacing w:line="560" w:lineRule="exact"/>
              <w:ind w:firstLineChars="0" w:firstLine="0"/>
              <w:jc w:val="left"/>
              <w:rPr>
                <w:rFonts w:ascii="仿宋_GB2312" w:eastAsia="仿宋_GB2312"/>
                <w:b/>
                <w:sz w:val="24"/>
                <w:szCs w:val="24"/>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4.除尘系统采用正压吹送粉尘，且未采取可靠的防范点燃源的措施。</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254"/>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5.除尘系统采用粉尘沉降室除尘，或者采用干式巷道式构筑物作为除尘风道。</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404"/>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6.铝镁等金属粉尘及木质粉尘的干式除尘系统未规范设置锁气卸灰装置。</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398"/>
        </w:trPr>
        <w:tc>
          <w:tcPr>
            <w:tcW w:w="1242" w:type="dxa"/>
            <w:vMerge w:val="restart"/>
            <w:vAlign w:val="center"/>
          </w:tcPr>
          <w:p w:rsidR="00BF533A" w:rsidRPr="00E053EC" w:rsidRDefault="00BF533A" w:rsidP="005B1FD2">
            <w:pPr>
              <w:spacing w:line="240" w:lineRule="auto"/>
              <w:ind w:firstLineChars="0" w:firstLine="0"/>
              <w:jc w:val="center"/>
              <w:rPr>
                <w:rFonts w:ascii="宋体" w:hAnsi="宋体" w:cs="宋体"/>
                <w:b/>
                <w:kern w:val="0"/>
                <w:szCs w:val="21"/>
              </w:rPr>
            </w:pPr>
            <w:r w:rsidRPr="00E053EC">
              <w:rPr>
                <w:rFonts w:ascii="仿宋_GB2312" w:eastAsia="仿宋_GB2312" w:hAnsi="宋体" w:cs="宋体" w:hint="eastAsia"/>
                <w:b/>
                <w:kern w:val="0"/>
                <w:sz w:val="24"/>
                <w:szCs w:val="24"/>
              </w:rPr>
              <w:t>防火措施</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7.粉尘爆炸危险场所的20区未使用防爆电气设备设施。</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250"/>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8.在粉碎、研磨、造粒等易于产生机械点火源的工艺设备前，未按规范设置去除铁、石等异物的装置。</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315"/>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9.木制品加工企业，与砂光机连接的风管未规范设置火花探测报警装置。</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420"/>
        </w:trPr>
        <w:tc>
          <w:tcPr>
            <w:tcW w:w="1242" w:type="dxa"/>
            <w:vAlign w:val="center"/>
          </w:tcPr>
          <w:p w:rsidR="00BF533A" w:rsidRPr="00E053EC" w:rsidRDefault="00BF533A" w:rsidP="005B1FD2">
            <w:pPr>
              <w:widowControl/>
              <w:adjustRightInd w:val="0"/>
              <w:snapToGrid w:val="0"/>
              <w:spacing w:line="320" w:lineRule="exact"/>
              <w:ind w:firstLineChars="0" w:firstLine="0"/>
              <w:jc w:val="center"/>
              <w:rPr>
                <w:rFonts w:ascii="仿宋_GB2312" w:eastAsia="仿宋_GB2312" w:hAnsi="宋体" w:cs="宋体"/>
                <w:b/>
                <w:kern w:val="0"/>
                <w:sz w:val="24"/>
                <w:szCs w:val="24"/>
              </w:rPr>
            </w:pPr>
            <w:r w:rsidRPr="00E053EC">
              <w:rPr>
                <w:rFonts w:ascii="仿宋_GB2312" w:eastAsia="仿宋_GB2312" w:hAnsi="宋体" w:cs="宋体" w:hint="eastAsia"/>
                <w:b/>
                <w:kern w:val="0"/>
                <w:sz w:val="24"/>
                <w:szCs w:val="24"/>
              </w:rPr>
              <w:t>粉尘清扫</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10.未制定粉尘清扫制度，作业现场积尘未及时规范清理。</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bl>
    <w:p w:rsidR="00BF533A" w:rsidRDefault="00BF533A" w:rsidP="00B648A6">
      <w:pPr>
        <w:adjustRightInd w:val="0"/>
        <w:snapToGrid w:val="0"/>
        <w:spacing w:line="540" w:lineRule="exact"/>
        <w:ind w:firstLineChars="0" w:firstLine="0"/>
      </w:pPr>
    </w:p>
    <w:sectPr w:rsidR="00BF533A" w:rsidSect="005B1FD2">
      <w:headerReference w:type="even" r:id="rId7"/>
      <w:headerReference w:type="default" r:id="rId8"/>
      <w:footerReference w:type="even" r:id="rId9"/>
      <w:footerReference w:type="default" r:id="rId10"/>
      <w:headerReference w:type="first" r:id="rId11"/>
      <w:footerReference w:type="first" r:id="rId12"/>
      <w:pgSz w:w="16838" w:h="11906" w:orient="landscape"/>
      <w:pgMar w:top="1474" w:right="1588" w:bottom="1701"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B1" w:rsidRDefault="00C614B1" w:rsidP="00DA5BEE">
      <w:pPr>
        <w:spacing w:line="240" w:lineRule="auto"/>
        <w:ind w:firstLine="525"/>
      </w:pPr>
      <w:r>
        <w:separator/>
      </w:r>
    </w:p>
  </w:endnote>
  <w:endnote w:type="continuationSeparator" w:id="0">
    <w:p w:rsidR="00C614B1" w:rsidRDefault="00C614B1" w:rsidP="00DA5BEE">
      <w:pPr>
        <w:spacing w:line="240" w:lineRule="auto"/>
        <w:ind w:firstLine="52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DA5BEE">
    <w:pPr>
      <w:pStyle w:val="a4"/>
      <w:ind w:firstLine="4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9458"/>
      <w:docPartObj>
        <w:docPartGallery w:val="Page Numbers (Bottom of Page)"/>
        <w:docPartUnique/>
      </w:docPartObj>
    </w:sdtPr>
    <w:sdtContent>
      <w:p w:rsidR="0073703B" w:rsidRDefault="00F95172" w:rsidP="005B1FD2">
        <w:pPr>
          <w:pStyle w:val="a4"/>
          <w:ind w:firstLine="450"/>
          <w:jc w:val="center"/>
        </w:pPr>
        <w:fldSimple w:instr=" PAGE   \* MERGEFORMAT ">
          <w:r w:rsidR="00B648A6" w:rsidRPr="00B648A6">
            <w:rPr>
              <w:noProof/>
              <w:lang w:val="zh-CN"/>
            </w:rPr>
            <w:t>1</w:t>
          </w:r>
        </w:fldSimple>
      </w:p>
    </w:sdtContent>
  </w:sdt>
  <w:p w:rsidR="0073703B" w:rsidRDefault="0073703B" w:rsidP="00DA5BEE">
    <w:pPr>
      <w:pStyle w:val="a4"/>
      <w:ind w:firstLine="4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84"/>
      <w:docPartObj>
        <w:docPartGallery w:val="Page Numbers (Bottom of Page)"/>
        <w:docPartUnique/>
      </w:docPartObj>
    </w:sdtPr>
    <w:sdtContent>
      <w:p w:rsidR="0073703B" w:rsidRDefault="00F95172" w:rsidP="00F97604">
        <w:pPr>
          <w:pStyle w:val="a4"/>
          <w:ind w:firstLine="450"/>
          <w:jc w:val="center"/>
        </w:pPr>
        <w:fldSimple w:instr=" PAGE   \* MERGEFORMAT ">
          <w:r w:rsidR="00B648A6" w:rsidRPr="00B648A6">
            <w:rPr>
              <w:noProof/>
              <w:lang w:val="zh-CN"/>
            </w:rPr>
            <w:t>1</w:t>
          </w:r>
        </w:fldSimple>
      </w:p>
    </w:sdtContent>
  </w:sdt>
  <w:p w:rsidR="0073703B" w:rsidRDefault="0073703B" w:rsidP="00DA5BEE">
    <w:pPr>
      <w:pStyle w:val="a4"/>
      <w:ind w:firstLine="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B1" w:rsidRDefault="00C614B1" w:rsidP="00DA5BEE">
      <w:pPr>
        <w:spacing w:line="240" w:lineRule="auto"/>
        <w:ind w:firstLine="525"/>
      </w:pPr>
      <w:r>
        <w:separator/>
      </w:r>
    </w:p>
  </w:footnote>
  <w:footnote w:type="continuationSeparator" w:id="0">
    <w:p w:rsidR="00C614B1" w:rsidRDefault="00C614B1" w:rsidP="00DA5BEE">
      <w:pPr>
        <w:spacing w:line="240" w:lineRule="auto"/>
        <w:ind w:firstLine="52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DA5BEE">
    <w:pPr>
      <w:pStyle w:val="a3"/>
      <w:ind w:firstLine="4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273EAF">
    <w:pPr>
      <w:pStyle w:val="a3"/>
      <w:pBdr>
        <w:bottom w:val="none" w:sz="0" w:space="0" w:color="auto"/>
      </w:pBdr>
      <w:ind w:firstLine="4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273EAF">
    <w:pPr>
      <w:pStyle w:val="a3"/>
      <w:pBdr>
        <w:bottom w:val="none" w:sz="0" w:space="0" w:color="auto"/>
      </w:pBdr>
      <w:ind w:firstLine="45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33A"/>
    <w:rsid w:val="000128C7"/>
    <w:rsid w:val="0001293C"/>
    <w:rsid w:val="000312CC"/>
    <w:rsid w:val="00047396"/>
    <w:rsid w:val="0008107B"/>
    <w:rsid w:val="000A09C5"/>
    <w:rsid w:val="00177E8E"/>
    <w:rsid w:val="00182451"/>
    <w:rsid w:val="001B404F"/>
    <w:rsid w:val="001D27CC"/>
    <w:rsid w:val="002119D9"/>
    <w:rsid w:val="00273EAF"/>
    <w:rsid w:val="00290746"/>
    <w:rsid w:val="002A2D31"/>
    <w:rsid w:val="002C4A46"/>
    <w:rsid w:val="002F163F"/>
    <w:rsid w:val="0032000C"/>
    <w:rsid w:val="00334999"/>
    <w:rsid w:val="003834F8"/>
    <w:rsid w:val="003D14DA"/>
    <w:rsid w:val="003F78F5"/>
    <w:rsid w:val="00452394"/>
    <w:rsid w:val="00464A84"/>
    <w:rsid w:val="00477A84"/>
    <w:rsid w:val="0048663F"/>
    <w:rsid w:val="004E1772"/>
    <w:rsid w:val="00501546"/>
    <w:rsid w:val="00554DCE"/>
    <w:rsid w:val="005608AB"/>
    <w:rsid w:val="005612C5"/>
    <w:rsid w:val="005728E6"/>
    <w:rsid w:val="00576938"/>
    <w:rsid w:val="005A0396"/>
    <w:rsid w:val="005B1FD2"/>
    <w:rsid w:val="00643FE3"/>
    <w:rsid w:val="00650A00"/>
    <w:rsid w:val="006D23A2"/>
    <w:rsid w:val="006E320F"/>
    <w:rsid w:val="006F3B22"/>
    <w:rsid w:val="0073703B"/>
    <w:rsid w:val="007520DC"/>
    <w:rsid w:val="00782B0B"/>
    <w:rsid w:val="007A680F"/>
    <w:rsid w:val="007F35D2"/>
    <w:rsid w:val="008006A0"/>
    <w:rsid w:val="00872066"/>
    <w:rsid w:val="00887832"/>
    <w:rsid w:val="008A5B95"/>
    <w:rsid w:val="008F2CE8"/>
    <w:rsid w:val="00934BF4"/>
    <w:rsid w:val="00953FF1"/>
    <w:rsid w:val="0098372E"/>
    <w:rsid w:val="00984084"/>
    <w:rsid w:val="009953A7"/>
    <w:rsid w:val="009958F4"/>
    <w:rsid w:val="009C2437"/>
    <w:rsid w:val="00A00F51"/>
    <w:rsid w:val="00A42A03"/>
    <w:rsid w:val="00A64E97"/>
    <w:rsid w:val="00A81007"/>
    <w:rsid w:val="00A9150E"/>
    <w:rsid w:val="00AD594A"/>
    <w:rsid w:val="00B32FA6"/>
    <w:rsid w:val="00B648A6"/>
    <w:rsid w:val="00BF533A"/>
    <w:rsid w:val="00C3110A"/>
    <w:rsid w:val="00C614B1"/>
    <w:rsid w:val="00C84E6A"/>
    <w:rsid w:val="00CC7461"/>
    <w:rsid w:val="00CD60F2"/>
    <w:rsid w:val="00D33D85"/>
    <w:rsid w:val="00D90E39"/>
    <w:rsid w:val="00D93E95"/>
    <w:rsid w:val="00DA5BEE"/>
    <w:rsid w:val="00DE5DE9"/>
    <w:rsid w:val="00DF5267"/>
    <w:rsid w:val="00E501ED"/>
    <w:rsid w:val="00EC14B4"/>
    <w:rsid w:val="00EC48BC"/>
    <w:rsid w:val="00ED599C"/>
    <w:rsid w:val="00F95172"/>
    <w:rsid w:val="00F97604"/>
    <w:rsid w:val="00FC4BCA"/>
    <w:rsid w:val="00FE4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3A"/>
    <w:pPr>
      <w:widowControl w:val="0"/>
      <w:spacing w:line="460" w:lineRule="exact"/>
      <w:ind w:firstLineChars="250" w:firstLine="25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33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BF533A"/>
    <w:rPr>
      <w:rFonts w:ascii="Calibri" w:eastAsia="宋体" w:hAnsi="Calibri" w:cs="Times New Roman"/>
      <w:sz w:val="18"/>
      <w:szCs w:val="18"/>
    </w:rPr>
  </w:style>
  <w:style w:type="paragraph" w:styleId="a4">
    <w:name w:val="footer"/>
    <w:basedOn w:val="a"/>
    <w:link w:val="Char0"/>
    <w:uiPriority w:val="99"/>
    <w:unhideWhenUsed/>
    <w:rsid w:val="00BF533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BF533A"/>
    <w:rPr>
      <w:rFonts w:ascii="Calibri" w:eastAsia="宋体" w:hAnsi="Calibri" w:cs="Times New Roman"/>
      <w:sz w:val="18"/>
      <w:szCs w:val="18"/>
    </w:rPr>
  </w:style>
  <w:style w:type="paragraph" w:styleId="a5">
    <w:name w:val="Balloon Text"/>
    <w:basedOn w:val="a"/>
    <w:link w:val="Char1"/>
    <w:uiPriority w:val="99"/>
    <w:semiHidden/>
    <w:unhideWhenUsed/>
    <w:rsid w:val="00BF533A"/>
    <w:pPr>
      <w:spacing w:line="240" w:lineRule="auto"/>
    </w:pPr>
    <w:rPr>
      <w:sz w:val="18"/>
      <w:szCs w:val="18"/>
    </w:rPr>
  </w:style>
  <w:style w:type="character" w:customStyle="1" w:styleId="Char1">
    <w:name w:val="批注框文本 Char"/>
    <w:basedOn w:val="a0"/>
    <w:link w:val="a5"/>
    <w:uiPriority w:val="99"/>
    <w:semiHidden/>
    <w:rsid w:val="00BF53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ADCF-F3E5-4126-8713-657BCB55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侠ڏ⿀ࣃ쾈ۘ飀ݏਛ聀࣌ቨځਛ䦘ڏፈځ냠ٵ므ऐ</dc:creator>
  <cp:lastModifiedBy>㿸ન</cp:lastModifiedBy>
  <cp:revision>2</cp:revision>
  <cp:lastPrinted>2018-02-22T01:01:00Z</cp:lastPrinted>
  <dcterms:created xsi:type="dcterms:W3CDTF">2018-02-22T02:05:00Z</dcterms:created>
  <dcterms:modified xsi:type="dcterms:W3CDTF">2018-02-22T02:05:00Z</dcterms:modified>
</cp:coreProperties>
</file>