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23" w:rsidRDefault="00FB6111">
      <w:pPr>
        <w:pStyle w:val="afffffe"/>
        <w:framePr w:wrap="around"/>
      </w:pPr>
      <w:r>
        <w:rPr>
          <w:rFonts w:ascii="Times New Roman"/>
        </w:rPr>
        <w:t>ICS</w:t>
      </w:r>
      <w:r>
        <w:rPr>
          <w:rFonts w:ascii="MS Mincho" w:eastAsia="MS Mincho" w:hAnsi="MS Mincho" w:cs="MS Mincho" w:hint="eastAsia"/>
        </w:rPr>
        <w:t> </w:t>
      </w:r>
      <w:r w:rsidR="00965920">
        <w:rPr>
          <w:rFonts w:hint="eastAsia"/>
        </w:rPr>
        <w:t>73.100.99</w:t>
      </w:r>
    </w:p>
    <w:p w:rsidR="003D4123" w:rsidRDefault="00965920">
      <w:pPr>
        <w:pStyle w:val="afffffe"/>
        <w:framePr w:wrap="around"/>
      </w:pPr>
      <w:r>
        <w:fldChar w:fldCharType="begin">
          <w:ffData>
            <w:name w:val="WXFLH"/>
            <w:enabled/>
            <w:calcOnExit w:val="0"/>
            <w:helpText w:type="text" w:val="请输入中国标准文献分类号："/>
            <w:textInput>
              <w:default w:val="CCS"/>
            </w:textInput>
          </w:ffData>
        </w:fldChar>
      </w:r>
      <w:bookmarkStart w:id="0" w:name="WXFLH"/>
      <w:r>
        <w:instrText xml:space="preserve"> FORMTEXT </w:instrText>
      </w:r>
      <w:r>
        <w:fldChar w:fldCharType="separate"/>
      </w:r>
      <w:r>
        <w:rPr>
          <w:noProof/>
        </w:rPr>
        <w:t>CCS</w:t>
      </w:r>
      <w:r>
        <w:fldChar w:fldCharType="end"/>
      </w:r>
      <w:bookmarkEnd w:id="0"/>
      <w:r>
        <w:rPr>
          <w:rFonts w:hint="eastAsia"/>
        </w:rPr>
        <w:t xml:space="preserve"> 09</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3D4123">
        <w:tc>
          <w:tcPr>
            <w:tcW w:w="9854" w:type="dxa"/>
            <w:tcBorders>
              <w:top w:val="nil"/>
              <w:left w:val="nil"/>
              <w:bottom w:val="nil"/>
              <w:right w:val="nil"/>
            </w:tcBorders>
            <w:shd w:val="clear" w:color="auto" w:fill="auto"/>
          </w:tcPr>
          <w:p w:rsidR="003D4123" w:rsidRDefault="00810365">
            <w:pPr>
              <w:pStyle w:val="afffffe"/>
              <w:framePr w:wrap="around"/>
            </w:pPr>
            <w:r>
              <w:pict>
                <v:rect id="BAH" o:spid="_x0000_s1039" style="position:absolute;margin-left:-5.25pt;margin-top:0;width:68.25pt;height:15.6pt;z-index:-251656192" stroked="f"/>
              </w:pict>
            </w:r>
            <w:r w:rsidR="00B374B0">
              <w:fldChar w:fldCharType="begin">
                <w:ffData>
                  <w:name w:val="BAH"/>
                  <w:enabled/>
                  <w:calcOnExit w:val="0"/>
                  <w:textInput/>
                </w:ffData>
              </w:fldChar>
            </w:r>
            <w:bookmarkStart w:id="1" w:name="BAH"/>
            <w:r w:rsidR="00FB6111">
              <w:instrText xml:space="preserve"> FORMTEXT </w:instrText>
            </w:r>
            <w:r w:rsidR="00B374B0">
              <w:fldChar w:fldCharType="separate"/>
            </w:r>
            <w:r w:rsidR="00FB6111">
              <w:t>     </w:t>
            </w:r>
            <w:r w:rsidR="00B374B0">
              <w:fldChar w:fldCharType="end"/>
            </w:r>
            <w:bookmarkEnd w:id="1"/>
          </w:p>
        </w:tc>
      </w:tr>
    </w:tbl>
    <w:bookmarkStart w:id="2" w:name="c1"/>
    <w:p w:rsidR="003D4123" w:rsidRDefault="00B374B0">
      <w:pPr>
        <w:pStyle w:val="afff5"/>
        <w:framePr w:wrap="around"/>
      </w:pPr>
      <w:r>
        <w:fldChar w:fldCharType="begin">
          <w:ffData>
            <w:name w:val="c1"/>
            <w:enabled/>
            <w:calcOnExit w:val="0"/>
            <w:entryMacro w:val="ShowHelp15"/>
            <w:textInput>
              <w:maxLength w:val="2"/>
            </w:textInput>
          </w:ffData>
        </w:fldChar>
      </w:r>
      <w:r w:rsidR="00FB6111">
        <w:instrText xml:space="preserve"> FORMTEXT </w:instrText>
      </w:r>
      <w:r>
        <w:fldChar w:fldCharType="separate"/>
      </w:r>
      <w:r w:rsidR="00FB6111">
        <w:rPr>
          <w:rFonts w:hint="eastAsia"/>
        </w:rPr>
        <w:t>AQ</w:t>
      </w:r>
      <w:r>
        <w:fldChar w:fldCharType="end"/>
      </w:r>
      <w:bookmarkEnd w:id="2"/>
    </w:p>
    <w:p w:rsidR="003D4123" w:rsidRDefault="00FB6111">
      <w:pPr>
        <w:pStyle w:val="afffff2"/>
        <w:framePr w:wrap="around"/>
      </w:pPr>
      <w:r>
        <w:rPr>
          <w:rFonts w:hint="eastAsia"/>
        </w:rPr>
        <w:t>中华人民共和国</w:t>
      </w:r>
      <w:bookmarkStart w:id="3" w:name="c2"/>
      <w:r w:rsidR="00B374B0">
        <w:fldChar w:fldCharType="begin">
          <w:ffData>
            <w:name w:val="c2"/>
            <w:enabled/>
            <w:calcOnExit w:val="0"/>
            <w:entryMacro w:val="showhelp11"/>
            <w:textInput/>
          </w:ffData>
        </w:fldChar>
      </w:r>
      <w:r>
        <w:instrText xml:space="preserve"> FORMTEXT </w:instrText>
      </w:r>
      <w:r w:rsidR="00B374B0">
        <w:fldChar w:fldCharType="separate"/>
      </w:r>
      <w:r>
        <w:rPr>
          <w:rFonts w:hint="eastAsia"/>
        </w:rPr>
        <w:t>安全</w:t>
      </w:r>
      <w:r w:rsidR="00B374B0">
        <w:fldChar w:fldCharType="end"/>
      </w:r>
      <w:bookmarkEnd w:id="3"/>
      <w:r>
        <w:rPr>
          <w:rFonts w:hint="eastAsia"/>
        </w:rPr>
        <w:t>行业标准</w:t>
      </w:r>
    </w:p>
    <w:bookmarkStart w:id="4" w:name="StdNo0"/>
    <w:p w:rsidR="003D4123" w:rsidRDefault="00B374B0">
      <w:pPr>
        <w:pStyle w:val="21"/>
        <w:framePr w:wrap="around"/>
        <w:rPr>
          <w:rFonts w:hAnsi="黑体"/>
        </w:rPr>
      </w:pPr>
      <w:r>
        <w:rPr>
          <w:rFonts w:ascii="Times New Roman"/>
        </w:rPr>
        <w:fldChar w:fldCharType="begin">
          <w:ffData>
            <w:name w:val="StdNo0"/>
            <w:enabled/>
            <w:calcOnExit w:val="0"/>
            <w:textInput>
              <w:default w:val="XX"/>
              <w:maxLength w:val="2"/>
            </w:textInput>
          </w:ffData>
        </w:fldChar>
      </w:r>
      <w:r w:rsidR="00FB6111">
        <w:rPr>
          <w:rFonts w:ascii="Times New Roman"/>
        </w:rPr>
        <w:instrText xml:space="preserve"> FORMTEXT </w:instrText>
      </w:r>
      <w:r>
        <w:rPr>
          <w:rFonts w:ascii="Times New Roman"/>
        </w:rPr>
      </w:r>
      <w:r>
        <w:rPr>
          <w:rFonts w:ascii="Times New Roman"/>
        </w:rPr>
        <w:fldChar w:fldCharType="separate"/>
      </w:r>
      <w:r w:rsidR="00FB6111">
        <w:rPr>
          <w:rFonts w:ascii="Times New Roman" w:hint="eastAsia"/>
        </w:rPr>
        <w:t>AQ</w:t>
      </w:r>
      <w:r>
        <w:rPr>
          <w:rFonts w:ascii="Times New Roman"/>
        </w:rPr>
        <w:fldChar w:fldCharType="end"/>
      </w:r>
      <w:bookmarkEnd w:id="4"/>
      <w:r w:rsidR="00FB6111">
        <w:rPr>
          <w:rFonts w:ascii="Times New Roman"/>
        </w:rPr>
        <w:t xml:space="preserve">/T </w:t>
      </w:r>
      <w:bookmarkStart w:id="5" w:name="StdNo1"/>
      <w:r>
        <w:rPr>
          <w:rFonts w:hAnsi="黑体"/>
        </w:rPr>
        <w:fldChar w:fldCharType="begin">
          <w:ffData>
            <w:name w:val="StdNo1"/>
            <w:enabled/>
            <w:calcOnExit w:val="0"/>
            <w:textInput>
              <w:default w:val="XXXXX"/>
            </w:textInput>
          </w:ffData>
        </w:fldChar>
      </w:r>
      <w:r w:rsidR="00FB6111">
        <w:rPr>
          <w:rFonts w:hAnsi="黑体"/>
        </w:rPr>
        <w:instrText xml:space="preserve"> FORMTEXT </w:instrText>
      </w:r>
      <w:r>
        <w:rPr>
          <w:rFonts w:hAnsi="黑体"/>
        </w:rPr>
      </w:r>
      <w:r>
        <w:rPr>
          <w:rFonts w:hAnsi="黑体"/>
        </w:rPr>
        <w:fldChar w:fldCharType="separate"/>
      </w:r>
      <w:r w:rsidR="00FB6111">
        <w:rPr>
          <w:rFonts w:hAnsi="黑体"/>
        </w:rPr>
        <w:t>XXXXX</w:t>
      </w:r>
      <w:r>
        <w:rPr>
          <w:rFonts w:hAnsi="黑体"/>
        </w:rPr>
        <w:fldChar w:fldCharType="end"/>
      </w:r>
      <w:bookmarkEnd w:id="5"/>
      <w:r w:rsidR="00FB6111">
        <w:rPr>
          <w:rFonts w:hAnsi="黑体"/>
        </w:rPr>
        <w:t>—</w:t>
      </w:r>
      <w:bookmarkStart w:id="6" w:name="StdNo2"/>
      <w:r>
        <w:rPr>
          <w:rFonts w:hAnsi="黑体"/>
        </w:rPr>
        <w:fldChar w:fldCharType="begin">
          <w:ffData>
            <w:name w:val="StdNo2"/>
            <w:enabled/>
            <w:calcOnExit w:val="0"/>
            <w:textInput>
              <w:default w:val="XXXX"/>
              <w:maxLength w:val="4"/>
            </w:textInput>
          </w:ffData>
        </w:fldChar>
      </w:r>
      <w:r w:rsidR="00FB6111">
        <w:rPr>
          <w:rFonts w:hAnsi="黑体"/>
        </w:rPr>
        <w:instrText xml:space="preserve"> FORMTEXT </w:instrText>
      </w:r>
      <w:r>
        <w:rPr>
          <w:rFonts w:hAnsi="黑体"/>
        </w:rPr>
      </w:r>
      <w:r>
        <w:rPr>
          <w:rFonts w:hAnsi="黑体"/>
        </w:rPr>
        <w:fldChar w:fldCharType="separate"/>
      </w:r>
      <w:r w:rsidR="00FB6111">
        <w:rPr>
          <w:rFonts w:hAnsi="黑体"/>
        </w:rPr>
        <w:t>XXXX</w:t>
      </w:r>
      <w:r>
        <w:rPr>
          <w:rFonts w:hAnsi="黑体"/>
        </w:rPr>
        <w:fldChar w:fldCharType="end"/>
      </w:r>
      <w:bookmarkEnd w:id="6"/>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3D4123">
        <w:tc>
          <w:tcPr>
            <w:tcW w:w="9356" w:type="dxa"/>
            <w:tcBorders>
              <w:top w:val="nil"/>
              <w:left w:val="nil"/>
              <w:bottom w:val="nil"/>
              <w:right w:val="nil"/>
            </w:tcBorders>
            <w:shd w:val="clear" w:color="auto" w:fill="auto"/>
          </w:tcPr>
          <w:p w:rsidR="003D4123" w:rsidRDefault="00810365">
            <w:pPr>
              <w:pStyle w:val="affff"/>
              <w:framePr w:wrap="around"/>
            </w:pPr>
            <w:bookmarkStart w:id="7" w:name="DT"/>
            <w:r>
              <w:pict>
                <v:rect id="DT" o:spid="_x0000_s1036" style="position:absolute;left:0;text-align:left;margin-left:372.8pt;margin-top:2.7pt;width:90pt;height:18pt;z-index:-251659264" stroked="f"/>
              </w:pict>
            </w:r>
            <w:r w:rsidR="00B374B0">
              <w:fldChar w:fldCharType="begin">
                <w:ffData>
                  <w:name w:val="DT"/>
                  <w:enabled/>
                  <w:calcOnExit w:val="0"/>
                  <w:entryMacro w:val="ShowHelp4"/>
                  <w:textInput/>
                </w:ffData>
              </w:fldChar>
            </w:r>
            <w:r w:rsidR="00FB6111">
              <w:instrText xml:space="preserve"> FORMTEXT </w:instrText>
            </w:r>
            <w:r w:rsidR="00B374B0">
              <w:fldChar w:fldCharType="separate"/>
            </w:r>
            <w:r w:rsidR="00FB6111">
              <w:t>     </w:t>
            </w:r>
            <w:r w:rsidR="00B374B0">
              <w:fldChar w:fldCharType="end"/>
            </w:r>
            <w:bookmarkEnd w:id="7"/>
          </w:p>
        </w:tc>
      </w:tr>
    </w:tbl>
    <w:p w:rsidR="003D4123" w:rsidRDefault="003D4123">
      <w:pPr>
        <w:pStyle w:val="21"/>
        <w:framePr w:wrap="around"/>
        <w:rPr>
          <w:rFonts w:hAnsi="黑体"/>
        </w:rPr>
      </w:pPr>
    </w:p>
    <w:p w:rsidR="003D4123" w:rsidRDefault="003D4123">
      <w:pPr>
        <w:pStyle w:val="21"/>
        <w:framePr w:wrap="around"/>
        <w:rPr>
          <w:rFonts w:hAnsi="黑体"/>
        </w:rPr>
      </w:pPr>
    </w:p>
    <w:bookmarkStart w:id="8" w:name="StdName"/>
    <w:p w:rsidR="003D4123" w:rsidRDefault="00B374B0">
      <w:pPr>
        <w:pStyle w:val="affff0"/>
        <w:framePr w:wrap="around"/>
      </w:pPr>
      <w:r>
        <w:fldChar w:fldCharType="begin">
          <w:ffData>
            <w:name w:val="StdName"/>
            <w:enabled/>
            <w:calcOnExit w:val="0"/>
            <w:textInput>
              <w:default w:val="点击此处添加标准名称"/>
            </w:textInput>
          </w:ffData>
        </w:fldChar>
      </w:r>
      <w:r w:rsidR="00FB6111">
        <w:instrText xml:space="preserve"> FORMTEXT </w:instrText>
      </w:r>
      <w:r>
        <w:fldChar w:fldCharType="separate"/>
      </w:r>
      <w:r w:rsidR="00FB6111">
        <w:rPr>
          <w:rFonts w:hint="eastAsia"/>
        </w:rPr>
        <w:t>金属非金属地下矿山在用人员定位系统安全检测检验规范</w:t>
      </w:r>
      <w:r w:rsidR="00FB6111">
        <w:t>     </w:t>
      </w:r>
      <w:r>
        <w:fldChar w:fldCharType="end"/>
      </w:r>
      <w:bookmarkEnd w:id="8"/>
    </w:p>
    <w:bookmarkStart w:id="9" w:name="StdEnglishName"/>
    <w:p w:rsidR="003D4123" w:rsidRDefault="00B374B0">
      <w:pPr>
        <w:pStyle w:val="affff1"/>
        <w:framePr w:wrap="around"/>
      </w:pPr>
      <w:r>
        <w:fldChar w:fldCharType="begin">
          <w:ffData>
            <w:name w:val="StdEnglishName"/>
            <w:enabled/>
            <w:calcOnExit w:val="0"/>
            <w:textInput>
              <w:default w:val="点击此处添加标准英文译名"/>
            </w:textInput>
          </w:ffData>
        </w:fldChar>
      </w:r>
      <w:r w:rsidR="00FB6111">
        <w:instrText xml:space="preserve"> FORMTEXT </w:instrText>
      </w:r>
      <w:r>
        <w:fldChar w:fldCharType="separate"/>
      </w:r>
      <w:r w:rsidR="00FB6111">
        <w:t> </w:t>
      </w:r>
      <w:r>
        <w:fldChar w:fldCharType="end"/>
      </w:r>
      <w:bookmarkEnd w:id="9"/>
      <w:r w:rsidR="002878AB" w:rsidRPr="002878AB">
        <w:t xml:space="preserve"> Safety inspection -testing specification of the system for the positioning of the personnel in metal and nonmetal underground min</w:t>
      </w:r>
      <w:r w:rsidR="002878AB">
        <w:rPr>
          <w:rFonts w:hint="eastAsia"/>
        </w:rPr>
        <w:t>e</w:t>
      </w:r>
    </w:p>
    <w:bookmarkStart w:id="10" w:name="YZBS"/>
    <w:p w:rsidR="003D4123" w:rsidRDefault="00B374B0">
      <w:pPr>
        <w:pStyle w:val="affff2"/>
        <w:framePr w:wrap="around"/>
      </w:pPr>
      <w:r>
        <w:fldChar w:fldCharType="begin">
          <w:ffData>
            <w:name w:val="YZBS"/>
            <w:enabled/>
            <w:calcOnExit w:val="0"/>
            <w:textInput>
              <w:default w:val="点击此处添加与国际标准一致性程度的标识"/>
            </w:textInput>
          </w:ffData>
        </w:fldChar>
      </w:r>
      <w:r w:rsidR="00FB6111">
        <w:instrText xml:space="preserve"> FORMTEXT </w:instrText>
      </w:r>
      <w:r>
        <w:fldChar w:fldCharType="separate"/>
      </w:r>
      <w:r w:rsidR="00FB6111">
        <w:t> </w:t>
      </w:r>
      <w:r>
        <w:fldChar w:fldCharType="end"/>
      </w:r>
      <w:bookmarkEnd w:id="10"/>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3D4123">
        <w:tc>
          <w:tcPr>
            <w:tcW w:w="9855" w:type="dxa"/>
            <w:tcBorders>
              <w:top w:val="nil"/>
              <w:left w:val="nil"/>
              <w:bottom w:val="nil"/>
              <w:right w:val="nil"/>
            </w:tcBorders>
            <w:shd w:val="clear" w:color="auto" w:fill="auto"/>
          </w:tcPr>
          <w:p w:rsidR="003D4123" w:rsidRDefault="00810365">
            <w:pPr>
              <w:pStyle w:val="affff3"/>
              <w:framePr w:wrap="around"/>
            </w:pPr>
            <w:r>
              <w:pict>
                <v:rect id="RQ" o:spid="_x0000_s1038" style="position:absolute;left:0;text-align:left;margin-left:173.3pt;margin-top:45.15pt;width:150pt;height:20pt;z-index:-251657216" stroked="f">
                  <w10:anchorlock/>
                </v:rect>
              </w:pict>
            </w:r>
            <w:r>
              <w:pict>
                <v:rect id="LB" o:spid="_x0000_s1037" style="position:absolute;left:0;text-align:left;margin-left:193.3pt;margin-top:20.15pt;width:100pt;height:24pt;z-index:-251658240" stroked="f"/>
              </w:pict>
            </w:r>
            <w:r w:rsidR="00FB6111">
              <w:rPr>
                <w:rFonts w:hint="eastAsia"/>
              </w:rPr>
              <w:t>征求意见稿</w:t>
            </w:r>
          </w:p>
        </w:tc>
      </w:tr>
      <w:tr w:rsidR="003D4123">
        <w:tc>
          <w:tcPr>
            <w:tcW w:w="9855" w:type="dxa"/>
            <w:tcBorders>
              <w:top w:val="nil"/>
              <w:left w:val="nil"/>
              <w:bottom w:val="nil"/>
              <w:right w:val="nil"/>
            </w:tcBorders>
            <w:shd w:val="clear" w:color="auto" w:fill="auto"/>
          </w:tcPr>
          <w:p w:rsidR="003D4123" w:rsidRPr="004A4C55" w:rsidRDefault="00FB6111">
            <w:pPr>
              <w:pStyle w:val="affff4"/>
              <w:framePr w:wrap="around"/>
            </w:pPr>
            <w:r>
              <w:rPr>
                <w:rFonts w:hint="eastAsia"/>
              </w:rPr>
              <w:t>2020</w:t>
            </w:r>
            <w:r w:rsidR="00AB573D">
              <w:rPr>
                <w:rFonts w:hint="eastAsia"/>
              </w:rPr>
              <w:t>.</w:t>
            </w:r>
            <w:r w:rsidR="004A4C55">
              <w:rPr>
                <w:rFonts w:hint="eastAsia"/>
              </w:rPr>
              <w:t>11</w:t>
            </w:r>
          </w:p>
        </w:tc>
      </w:tr>
    </w:tbl>
    <w:bookmarkStart w:id="11" w:name="FY"/>
    <w:p w:rsidR="003D4123" w:rsidRDefault="00B374B0" w:rsidP="001F2443">
      <w:pPr>
        <w:pStyle w:val="affffff5"/>
        <w:framePr w:wrap="around" w:hAnchor="page" w:x="1495" w:y="14062"/>
      </w:pPr>
      <w:r>
        <w:rPr>
          <w:rFonts w:ascii="黑体"/>
        </w:rPr>
        <w:fldChar w:fldCharType="begin">
          <w:ffData>
            <w:name w:val="FY"/>
            <w:enabled/>
            <w:calcOnExit w:val="0"/>
            <w:entryMacro w:val="ShowHelp8"/>
            <w:textInput>
              <w:default w:val="XXXX"/>
              <w:maxLength w:val="4"/>
            </w:textInput>
          </w:ffData>
        </w:fldChar>
      </w:r>
      <w:r w:rsidR="00FB6111">
        <w:rPr>
          <w:rFonts w:ascii="黑体"/>
        </w:rPr>
        <w:instrText xml:space="preserve"> FORMTEXT </w:instrText>
      </w:r>
      <w:r>
        <w:rPr>
          <w:rFonts w:ascii="黑体"/>
        </w:rPr>
      </w:r>
      <w:r>
        <w:rPr>
          <w:rFonts w:ascii="黑体"/>
        </w:rPr>
        <w:fldChar w:fldCharType="separate"/>
      </w:r>
      <w:r w:rsidR="00FB6111">
        <w:rPr>
          <w:rFonts w:ascii="黑体"/>
        </w:rPr>
        <w:t>XXXX</w:t>
      </w:r>
      <w:r>
        <w:rPr>
          <w:rFonts w:ascii="黑体"/>
        </w:rPr>
        <w:fldChar w:fldCharType="end"/>
      </w:r>
      <w:bookmarkEnd w:id="11"/>
      <w:r w:rsidR="00FB6111">
        <w:t xml:space="preserve"> </w:t>
      </w:r>
      <w:r w:rsidR="00FB6111">
        <w:rPr>
          <w:rFonts w:ascii="黑体"/>
        </w:rPr>
        <w:t>-</w:t>
      </w:r>
      <w:r w:rsidR="00FB6111">
        <w:t xml:space="preserve"> </w:t>
      </w:r>
      <w:r>
        <w:rPr>
          <w:rFonts w:ascii="黑体"/>
        </w:rPr>
        <w:fldChar w:fldCharType="begin">
          <w:ffData>
            <w:name w:val="FM"/>
            <w:enabled/>
            <w:calcOnExit w:val="0"/>
            <w:entryMacro w:val="ShowHelp8"/>
            <w:textInput>
              <w:default w:val="XX"/>
              <w:maxLength w:val="2"/>
            </w:textInput>
          </w:ffData>
        </w:fldChar>
      </w:r>
      <w:r w:rsidR="00FB6111">
        <w:rPr>
          <w:rFonts w:ascii="黑体"/>
        </w:rPr>
        <w:instrText xml:space="preserve"> FORMTEXT </w:instrText>
      </w:r>
      <w:r>
        <w:rPr>
          <w:rFonts w:ascii="黑体"/>
        </w:rPr>
      </w:r>
      <w:r>
        <w:rPr>
          <w:rFonts w:ascii="黑体"/>
        </w:rPr>
        <w:fldChar w:fldCharType="separate"/>
      </w:r>
      <w:r w:rsidR="00FB6111">
        <w:rPr>
          <w:rFonts w:ascii="黑体"/>
        </w:rPr>
        <w:t>XX</w:t>
      </w:r>
      <w:r>
        <w:rPr>
          <w:rFonts w:ascii="黑体"/>
        </w:rPr>
        <w:fldChar w:fldCharType="end"/>
      </w:r>
      <w:r w:rsidR="00FB6111">
        <w:t xml:space="preserve"> </w:t>
      </w:r>
      <w:r w:rsidR="00FB6111">
        <w:rPr>
          <w:rFonts w:ascii="黑体"/>
        </w:rPr>
        <w:t>-</w:t>
      </w:r>
      <w:r w:rsidR="00FB6111">
        <w:t xml:space="preserve"> </w:t>
      </w:r>
      <w:bookmarkStart w:id="12" w:name="FD"/>
      <w:r>
        <w:rPr>
          <w:rFonts w:ascii="黑体"/>
        </w:rPr>
        <w:fldChar w:fldCharType="begin">
          <w:ffData>
            <w:name w:val="FD"/>
            <w:enabled/>
            <w:calcOnExit w:val="0"/>
            <w:entryMacro w:val="ShowHelp8"/>
            <w:textInput>
              <w:default w:val="XX"/>
              <w:maxLength w:val="2"/>
            </w:textInput>
          </w:ffData>
        </w:fldChar>
      </w:r>
      <w:r w:rsidR="00FB6111">
        <w:rPr>
          <w:rFonts w:ascii="黑体"/>
        </w:rPr>
        <w:instrText xml:space="preserve"> FORMTEXT </w:instrText>
      </w:r>
      <w:r>
        <w:rPr>
          <w:rFonts w:ascii="黑体"/>
        </w:rPr>
      </w:r>
      <w:r>
        <w:rPr>
          <w:rFonts w:ascii="黑体"/>
        </w:rPr>
        <w:fldChar w:fldCharType="separate"/>
      </w:r>
      <w:r w:rsidR="00FB6111">
        <w:rPr>
          <w:rFonts w:ascii="黑体"/>
        </w:rPr>
        <w:t>XX</w:t>
      </w:r>
      <w:r>
        <w:rPr>
          <w:rFonts w:ascii="黑体"/>
        </w:rPr>
        <w:fldChar w:fldCharType="end"/>
      </w:r>
      <w:bookmarkEnd w:id="12"/>
      <w:r w:rsidR="00FB6111">
        <w:rPr>
          <w:rFonts w:hint="eastAsia"/>
        </w:rPr>
        <w:t>发布</w:t>
      </w:r>
      <w:r w:rsidR="00810365">
        <w:pict>
          <v:line id="_x0000_s1034" style="position:absolute;z-index:251655168;mso-position-horizontal-relative:text;mso-position-vertical-relative:page" from="-.05pt,728.5pt" to="481.85pt,728.5pt">
            <w10:wrap anchory="page"/>
            <w10:anchorlock/>
          </v:line>
        </w:pict>
      </w:r>
    </w:p>
    <w:bookmarkStart w:id="13" w:name="SY"/>
    <w:p w:rsidR="003D4123" w:rsidRDefault="00B374B0" w:rsidP="001F2443">
      <w:pPr>
        <w:pStyle w:val="affffff6"/>
        <w:framePr w:wrap="around"/>
        <w:ind w:right="560"/>
        <w:jc w:val="both"/>
      </w:pPr>
      <w:r>
        <w:rPr>
          <w:rFonts w:ascii="黑体"/>
        </w:rPr>
        <w:fldChar w:fldCharType="begin">
          <w:ffData>
            <w:name w:val="SY"/>
            <w:enabled/>
            <w:calcOnExit w:val="0"/>
            <w:entryMacro w:val="ShowHelp9"/>
            <w:textInput>
              <w:default w:val="XXXX"/>
              <w:maxLength w:val="4"/>
            </w:textInput>
          </w:ffData>
        </w:fldChar>
      </w:r>
      <w:r w:rsidR="00FB6111">
        <w:rPr>
          <w:rFonts w:ascii="黑体"/>
        </w:rPr>
        <w:instrText xml:space="preserve"> FORMTEXT </w:instrText>
      </w:r>
      <w:r>
        <w:rPr>
          <w:rFonts w:ascii="黑体"/>
        </w:rPr>
      </w:r>
      <w:r>
        <w:rPr>
          <w:rFonts w:ascii="黑体"/>
        </w:rPr>
        <w:fldChar w:fldCharType="separate"/>
      </w:r>
      <w:r w:rsidR="00FB6111">
        <w:rPr>
          <w:rFonts w:ascii="黑体"/>
        </w:rPr>
        <w:t>XXXX</w:t>
      </w:r>
      <w:r>
        <w:rPr>
          <w:rFonts w:ascii="黑体"/>
        </w:rPr>
        <w:fldChar w:fldCharType="end"/>
      </w:r>
      <w:bookmarkEnd w:id="13"/>
      <w:r w:rsidR="00FB6111">
        <w:t xml:space="preserve"> </w:t>
      </w:r>
      <w:r w:rsidR="00FB6111">
        <w:rPr>
          <w:rFonts w:ascii="黑体"/>
        </w:rPr>
        <w:t>-</w:t>
      </w:r>
      <w:r w:rsidR="00FB6111">
        <w:t xml:space="preserve"> </w:t>
      </w:r>
      <w:bookmarkStart w:id="14" w:name="SM"/>
      <w:r>
        <w:rPr>
          <w:rFonts w:ascii="黑体"/>
        </w:rPr>
        <w:fldChar w:fldCharType="begin">
          <w:ffData>
            <w:name w:val="SM"/>
            <w:enabled/>
            <w:calcOnExit w:val="0"/>
            <w:entryMacro w:val="ShowHelp9"/>
            <w:textInput>
              <w:default w:val="XX"/>
              <w:maxLength w:val="2"/>
            </w:textInput>
          </w:ffData>
        </w:fldChar>
      </w:r>
      <w:r w:rsidR="00FB6111">
        <w:rPr>
          <w:rFonts w:ascii="黑体"/>
        </w:rPr>
        <w:instrText xml:space="preserve"> FORMTEXT </w:instrText>
      </w:r>
      <w:r>
        <w:rPr>
          <w:rFonts w:ascii="黑体"/>
        </w:rPr>
      </w:r>
      <w:r>
        <w:rPr>
          <w:rFonts w:ascii="黑体"/>
        </w:rPr>
        <w:fldChar w:fldCharType="separate"/>
      </w:r>
      <w:r w:rsidR="00FB6111">
        <w:rPr>
          <w:rFonts w:ascii="黑体"/>
        </w:rPr>
        <w:t>XX</w:t>
      </w:r>
      <w:r>
        <w:rPr>
          <w:rFonts w:ascii="黑体"/>
        </w:rPr>
        <w:fldChar w:fldCharType="end"/>
      </w:r>
      <w:bookmarkEnd w:id="14"/>
      <w:r w:rsidR="00FB6111">
        <w:t xml:space="preserve"> </w:t>
      </w:r>
      <w:r w:rsidR="00FB6111">
        <w:rPr>
          <w:rFonts w:ascii="黑体"/>
        </w:rPr>
        <w:t>-</w:t>
      </w:r>
      <w:r w:rsidR="00FB6111">
        <w:t xml:space="preserve"> </w:t>
      </w:r>
      <w:bookmarkStart w:id="15" w:name="SD"/>
      <w:r>
        <w:rPr>
          <w:rFonts w:ascii="黑体"/>
        </w:rPr>
        <w:fldChar w:fldCharType="begin">
          <w:ffData>
            <w:name w:val="SD"/>
            <w:enabled/>
            <w:calcOnExit w:val="0"/>
            <w:entryMacro w:val="ShowHelp9"/>
            <w:textInput>
              <w:default w:val="XX"/>
              <w:maxLength w:val="2"/>
            </w:textInput>
          </w:ffData>
        </w:fldChar>
      </w:r>
      <w:r w:rsidR="00FB6111">
        <w:rPr>
          <w:rFonts w:ascii="黑体"/>
        </w:rPr>
        <w:instrText xml:space="preserve"> FORMTEXT </w:instrText>
      </w:r>
      <w:r>
        <w:rPr>
          <w:rFonts w:ascii="黑体"/>
        </w:rPr>
      </w:r>
      <w:r>
        <w:rPr>
          <w:rFonts w:ascii="黑体"/>
        </w:rPr>
        <w:fldChar w:fldCharType="separate"/>
      </w:r>
      <w:r w:rsidR="00FB6111">
        <w:rPr>
          <w:rFonts w:ascii="黑体"/>
        </w:rPr>
        <w:t>XX</w:t>
      </w:r>
      <w:r>
        <w:rPr>
          <w:rFonts w:ascii="黑体"/>
        </w:rPr>
        <w:fldChar w:fldCharType="end"/>
      </w:r>
      <w:bookmarkEnd w:id="15"/>
      <w:r w:rsidR="00FB6111">
        <w:rPr>
          <w:rFonts w:hint="eastAsia"/>
        </w:rPr>
        <w:t>实施</w:t>
      </w:r>
    </w:p>
    <w:p w:rsidR="003D4123" w:rsidRDefault="00B374B0">
      <w:pPr>
        <w:pStyle w:val="afffff3"/>
        <w:framePr w:wrap="around"/>
      </w:pPr>
      <w:r w:rsidRPr="004A4C55">
        <w:fldChar w:fldCharType="begin">
          <w:ffData>
            <w:name w:val="fm"/>
            <w:enabled/>
            <w:calcOnExit w:val="0"/>
            <w:textInput>
              <w:default w:val="中华人民共和国应急管理部"/>
            </w:textInput>
          </w:ffData>
        </w:fldChar>
      </w:r>
      <w:bookmarkStart w:id="16" w:name="fm"/>
      <w:r w:rsidR="00D509BB" w:rsidRPr="004A4C55">
        <w:instrText xml:space="preserve"> FORMTEXT </w:instrText>
      </w:r>
      <w:r w:rsidRPr="004A4C55">
        <w:fldChar w:fldCharType="separate"/>
      </w:r>
      <w:r w:rsidR="00D509BB" w:rsidRPr="004A4C55">
        <w:rPr>
          <w:rFonts w:hint="eastAsia"/>
          <w:noProof/>
        </w:rPr>
        <w:t>中华人民共和国应急管理部</w:t>
      </w:r>
      <w:r w:rsidRPr="004A4C55">
        <w:fldChar w:fldCharType="end"/>
      </w:r>
      <w:bookmarkEnd w:id="16"/>
      <w:r w:rsidR="00FB6111" w:rsidRPr="004A4C55">
        <w:rPr>
          <w:rFonts w:ascii="MS Mincho" w:eastAsia="MS Mincho" w:hAnsi="MS Mincho" w:cs="MS Mincho" w:hint="eastAsia"/>
        </w:rPr>
        <w:t>  </w:t>
      </w:r>
      <w:r w:rsidR="00FB6111">
        <w:rPr>
          <w:rFonts w:ascii="MS Mincho" w:eastAsia="MS Mincho" w:hAnsi="MS Mincho" w:cs="MS Mincho" w:hint="eastAsia"/>
        </w:rPr>
        <w:t> </w:t>
      </w:r>
      <w:r w:rsidR="00FB6111">
        <w:rPr>
          <w:rStyle w:val="afffc"/>
          <w:rFonts w:hint="eastAsia"/>
        </w:rPr>
        <w:t>发布</w:t>
      </w:r>
    </w:p>
    <w:p w:rsidR="003D4123" w:rsidRDefault="00810365" w:rsidP="001F2443">
      <w:pPr>
        <w:pStyle w:val="aff4"/>
        <w:ind w:firstLineChars="0" w:firstLine="0"/>
        <w:sectPr w:rsidR="003D4123">
          <w:pgSz w:w="11906" w:h="16838"/>
          <w:pgMar w:top="567" w:right="850" w:bottom="1134" w:left="1418" w:header="0" w:footer="0" w:gutter="0"/>
          <w:pgNumType w:start="1"/>
          <w:cols w:space="425"/>
          <w:docGrid w:type="lines" w:linePitch="312"/>
        </w:sectPr>
      </w:pPr>
      <w:r>
        <w:pict>
          <v:line id="_x0000_s1035" style="position:absolute;left:0;text-align:left;z-index:251656192" from="-.05pt,184.25pt" to="481.85pt,184.25pt"/>
        </w:pict>
      </w:r>
    </w:p>
    <w:p w:rsidR="003D4123" w:rsidRDefault="00FB6111">
      <w:pPr>
        <w:pStyle w:val="affd"/>
      </w:pPr>
      <w:r>
        <w:rPr>
          <w:rFonts w:hint="eastAsia"/>
        </w:rPr>
        <w:lastRenderedPageBreak/>
        <w:t>目</w:t>
      </w:r>
      <w:bookmarkStart w:id="17" w:name="BKML"/>
      <w:r>
        <w:rPr>
          <w:rFonts w:hint="eastAsia"/>
        </w:rPr>
        <w:t>  次</w:t>
      </w:r>
      <w:bookmarkEnd w:id="17"/>
    </w:p>
    <w:p w:rsidR="003D4123" w:rsidRDefault="00B374B0" w:rsidP="006846E7">
      <w:pPr>
        <w:pStyle w:val="1"/>
        <w:tabs>
          <w:tab w:val="clear" w:pos="9242"/>
          <w:tab w:val="right" w:leader="dot" w:pos="9354"/>
        </w:tabs>
        <w:spacing w:before="78" w:after="78"/>
      </w:pPr>
      <w:r>
        <w:rPr>
          <w:rFonts w:hint="eastAsia"/>
        </w:rPr>
        <w:fldChar w:fldCharType="begin" w:fldLock="1"/>
      </w:r>
      <w:r w:rsidR="00FB6111">
        <w:rPr>
          <w:rFonts w:hint="eastAsia"/>
        </w:rPr>
        <w:instrText xml:space="preserve"> TOC \h \z \t"前言、引言标题,1,参考文献、索引标题,1,章标题,1,参考文献,1,附录标识,1" \* MERGEFORMAT </w:instrText>
      </w:r>
      <w:r>
        <w:rPr>
          <w:rFonts w:hint="eastAsia"/>
        </w:rPr>
        <w:fldChar w:fldCharType="separate"/>
      </w:r>
      <w:hyperlink w:anchor="_Toc19126" w:history="1">
        <w:r w:rsidR="00FB6111">
          <w:rPr>
            <w:rFonts w:hint="eastAsia"/>
          </w:rPr>
          <w:t>前</w:t>
        </w:r>
        <w:r w:rsidR="00FB6111">
          <w:rPr>
            <w:rFonts w:ascii="MS Mincho" w:eastAsia="MS Mincho" w:hAnsi="MS Mincho" w:cs="MS Mincho" w:hint="eastAsia"/>
          </w:rPr>
          <w:t>  </w:t>
        </w:r>
        <w:r w:rsidR="00FB6111">
          <w:rPr>
            <w:rFonts w:hint="eastAsia"/>
          </w:rPr>
          <w:t>言</w:t>
        </w:r>
        <w:r w:rsidR="00FB6111">
          <w:tab/>
        </w:r>
        <w:r>
          <w:fldChar w:fldCharType="begin"/>
        </w:r>
        <w:r w:rsidR="00FB6111">
          <w:instrText xml:space="preserve"> PAGEREF _Toc19126 </w:instrText>
        </w:r>
        <w:r>
          <w:fldChar w:fldCharType="separate"/>
        </w:r>
        <w:r w:rsidR="00965920">
          <w:rPr>
            <w:noProof/>
          </w:rPr>
          <w:t>II</w:t>
        </w:r>
        <w:r>
          <w:fldChar w:fldCharType="end"/>
        </w:r>
      </w:hyperlink>
    </w:p>
    <w:p w:rsidR="003D4123" w:rsidRDefault="00810365" w:rsidP="006846E7">
      <w:pPr>
        <w:pStyle w:val="1"/>
        <w:tabs>
          <w:tab w:val="clear" w:pos="9242"/>
          <w:tab w:val="right" w:leader="dot" w:pos="9354"/>
        </w:tabs>
        <w:spacing w:before="78" w:after="78"/>
      </w:pPr>
      <w:hyperlink w:anchor="_Toc8777" w:history="1">
        <w:r w:rsidR="00FB6111">
          <w:rPr>
            <w:rFonts w:ascii="黑体" w:eastAsia="黑体" w:hint="eastAsia"/>
          </w:rPr>
          <w:t xml:space="preserve">1　</w:t>
        </w:r>
        <w:r w:rsidR="00FB6111">
          <w:rPr>
            <w:rFonts w:hint="eastAsia"/>
          </w:rPr>
          <w:t>范围</w:t>
        </w:r>
        <w:r w:rsidR="00FB6111">
          <w:tab/>
        </w:r>
        <w:r w:rsidR="00B374B0">
          <w:fldChar w:fldCharType="begin"/>
        </w:r>
        <w:r w:rsidR="00FB6111">
          <w:instrText xml:space="preserve"> PAGEREF _Toc8777 </w:instrText>
        </w:r>
        <w:r w:rsidR="00B374B0">
          <w:fldChar w:fldCharType="separate"/>
        </w:r>
        <w:r w:rsidR="00965920">
          <w:rPr>
            <w:noProof/>
          </w:rPr>
          <w:t>1</w:t>
        </w:r>
        <w:r w:rsidR="00B374B0">
          <w:fldChar w:fldCharType="end"/>
        </w:r>
      </w:hyperlink>
    </w:p>
    <w:p w:rsidR="003D4123" w:rsidRDefault="00810365" w:rsidP="006846E7">
      <w:pPr>
        <w:pStyle w:val="1"/>
        <w:tabs>
          <w:tab w:val="clear" w:pos="9242"/>
          <w:tab w:val="right" w:leader="dot" w:pos="9354"/>
        </w:tabs>
        <w:spacing w:before="78" w:after="78"/>
      </w:pPr>
      <w:hyperlink w:anchor="_Toc31387" w:history="1">
        <w:r w:rsidR="00FB6111">
          <w:rPr>
            <w:rFonts w:ascii="黑体" w:eastAsia="黑体" w:hint="eastAsia"/>
          </w:rPr>
          <w:t xml:space="preserve">2　</w:t>
        </w:r>
        <w:r w:rsidR="00FB6111">
          <w:rPr>
            <w:rFonts w:hint="eastAsia"/>
          </w:rPr>
          <w:t>规范性引用文件</w:t>
        </w:r>
        <w:r w:rsidR="00FB6111">
          <w:tab/>
        </w:r>
        <w:r w:rsidR="00B374B0">
          <w:fldChar w:fldCharType="begin"/>
        </w:r>
        <w:r w:rsidR="00FB6111">
          <w:instrText xml:space="preserve"> PAGEREF _Toc31387 </w:instrText>
        </w:r>
        <w:r w:rsidR="00B374B0">
          <w:fldChar w:fldCharType="separate"/>
        </w:r>
        <w:r w:rsidR="00965920">
          <w:rPr>
            <w:noProof/>
          </w:rPr>
          <w:t>1</w:t>
        </w:r>
        <w:r w:rsidR="00B374B0">
          <w:fldChar w:fldCharType="end"/>
        </w:r>
      </w:hyperlink>
    </w:p>
    <w:p w:rsidR="003D4123" w:rsidRDefault="00810365" w:rsidP="006846E7">
      <w:pPr>
        <w:pStyle w:val="1"/>
        <w:tabs>
          <w:tab w:val="clear" w:pos="9242"/>
          <w:tab w:val="right" w:leader="dot" w:pos="9354"/>
        </w:tabs>
        <w:spacing w:before="78" w:after="78"/>
      </w:pPr>
      <w:hyperlink w:anchor="_Toc22518" w:history="1">
        <w:r w:rsidR="00FB6111">
          <w:rPr>
            <w:rFonts w:ascii="黑体" w:eastAsia="黑体" w:hint="eastAsia"/>
          </w:rPr>
          <w:t xml:space="preserve">3　</w:t>
        </w:r>
        <w:r w:rsidR="00FB6111">
          <w:rPr>
            <w:rFonts w:hint="eastAsia"/>
          </w:rPr>
          <w:t>术语和定义</w:t>
        </w:r>
        <w:r w:rsidR="00FB6111">
          <w:tab/>
        </w:r>
        <w:r w:rsidR="00B374B0">
          <w:fldChar w:fldCharType="begin"/>
        </w:r>
        <w:r w:rsidR="00FB6111">
          <w:instrText xml:space="preserve"> PAGEREF _Toc22518 </w:instrText>
        </w:r>
        <w:r w:rsidR="00B374B0">
          <w:fldChar w:fldCharType="separate"/>
        </w:r>
        <w:r w:rsidR="00965920">
          <w:rPr>
            <w:noProof/>
          </w:rPr>
          <w:t>1</w:t>
        </w:r>
        <w:r w:rsidR="00B374B0">
          <w:fldChar w:fldCharType="end"/>
        </w:r>
      </w:hyperlink>
    </w:p>
    <w:p w:rsidR="003D4123" w:rsidRDefault="00810365" w:rsidP="006846E7">
      <w:pPr>
        <w:pStyle w:val="1"/>
        <w:tabs>
          <w:tab w:val="clear" w:pos="9242"/>
          <w:tab w:val="right" w:leader="dot" w:pos="9354"/>
        </w:tabs>
        <w:spacing w:before="78" w:after="78"/>
      </w:pPr>
      <w:hyperlink w:anchor="_Toc17056" w:history="1">
        <w:r w:rsidR="00FB6111">
          <w:rPr>
            <w:rFonts w:ascii="黑体" w:eastAsia="黑体" w:hint="eastAsia"/>
          </w:rPr>
          <w:t xml:space="preserve">4　</w:t>
        </w:r>
        <w:r w:rsidR="00FB6111">
          <w:rPr>
            <w:rFonts w:hint="eastAsia"/>
          </w:rPr>
          <w:t>检验基本条件</w:t>
        </w:r>
        <w:r w:rsidR="00FB6111">
          <w:tab/>
        </w:r>
        <w:r w:rsidR="00B374B0">
          <w:fldChar w:fldCharType="begin"/>
        </w:r>
        <w:r w:rsidR="00FB6111">
          <w:instrText xml:space="preserve"> PAGEREF _Toc17056 </w:instrText>
        </w:r>
        <w:r w:rsidR="00B374B0">
          <w:fldChar w:fldCharType="separate"/>
        </w:r>
        <w:r w:rsidR="00965920">
          <w:rPr>
            <w:noProof/>
          </w:rPr>
          <w:t>2</w:t>
        </w:r>
        <w:r w:rsidR="00B374B0">
          <w:fldChar w:fldCharType="end"/>
        </w:r>
      </w:hyperlink>
    </w:p>
    <w:p w:rsidR="003D4123" w:rsidRDefault="00810365" w:rsidP="006846E7">
      <w:pPr>
        <w:pStyle w:val="1"/>
        <w:tabs>
          <w:tab w:val="clear" w:pos="9242"/>
          <w:tab w:val="right" w:leader="dot" w:pos="9354"/>
        </w:tabs>
        <w:spacing w:before="78" w:after="78"/>
      </w:pPr>
      <w:hyperlink w:anchor="_Toc6498" w:history="1">
        <w:r w:rsidR="00FB6111">
          <w:rPr>
            <w:rFonts w:ascii="黑体" w:eastAsia="黑体" w:hint="eastAsia"/>
          </w:rPr>
          <w:t xml:space="preserve">5　</w:t>
        </w:r>
        <w:r w:rsidR="00FB6111">
          <w:rPr>
            <w:rFonts w:hint="eastAsia"/>
          </w:rPr>
          <w:t>检验项目及技术要求</w:t>
        </w:r>
        <w:r w:rsidR="00FB6111">
          <w:tab/>
        </w:r>
        <w:r w:rsidR="00B374B0">
          <w:fldChar w:fldCharType="begin"/>
        </w:r>
        <w:r w:rsidR="00FB6111">
          <w:instrText xml:space="preserve"> PAGEREF _Toc6498 </w:instrText>
        </w:r>
        <w:r w:rsidR="00B374B0">
          <w:fldChar w:fldCharType="separate"/>
        </w:r>
        <w:r w:rsidR="00965920">
          <w:rPr>
            <w:noProof/>
          </w:rPr>
          <w:t>2</w:t>
        </w:r>
        <w:r w:rsidR="00B374B0">
          <w:fldChar w:fldCharType="end"/>
        </w:r>
      </w:hyperlink>
    </w:p>
    <w:p w:rsidR="003D4123" w:rsidRDefault="00810365" w:rsidP="006846E7">
      <w:pPr>
        <w:pStyle w:val="1"/>
        <w:tabs>
          <w:tab w:val="clear" w:pos="9242"/>
          <w:tab w:val="right" w:leader="dot" w:pos="9354"/>
        </w:tabs>
        <w:spacing w:before="78" w:after="78"/>
      </w:pPr>
      <w:hyperlink w:anchor="_Toc13327" w:history="1">
        <w:r w:rsidR="00FB6111">
          <w:rPr>
            <w:rFonts w:ascii="黑体" w:eastAsia="黑体" w:hint="eastAsia"/>
          </w:rPr>
          <w:t xml:space="preserve">6　</w:t>
        </w:r>
        <w:r w:rsidR="00FB6111">
          <w:rPr>
            <w:rFonts w:hint="eastAsia"/>
          </w:rPr>
          <w:t>检验方法</w:t>
        </w:r>
        <w:r w:rsidR="00FB6111">
          <w:tab/>
        </w:r>
        <w:r w:rsidR="00B374B0">
          <w:fldChar w:fldCharType="begin"/>
        </w:r>
        <w:r w:rsidR="00FB6111">
          <w:instrText xml:space="preserve"> PAGEREF _Toc13327 </w:instrText>
        </w:r>
        <w:r w:rsidR="00B374B0">
          <w:fldChar w:fldCharType="separate"/>
        </w:r>
        <w:r w:rsidR="00965920">
          <w:rPr>
            <w:noProof/>
          </w:rPr>
          <w:t>5</w:t>
        </w:r>
        <w:r w:rsidR="00B374B0">
          <w:fldChar w:fldCharType="end"/>
        </w:r>
      </w:hyperlink>
    </w:p>
    <w:p w:rsidR="003D4123" w:rsidRDefault="00810365" w:rsidP="006846E7">
      <w:pPr>
        <w:pStyle w:val="1"/>
        <w:tabs>
          <w:tab w:val="clear" w:pos="9242"/>
          <w:tab w:val="right" w:leader="dot" w:pos="9354"/>
        </w:tabs>
        <w:spacing w:before="78" w:after="78"/>
      </w:pPr>
      <w:hyperlink w:anchor="_Toc7584" w:history="1">
        <w:r w:rsidR="00FB6111">
          <w:rPr>
            <w:rFonts w:ascii="黑体" w:eastAsia="黑体" w:hint="eastAsia"/>
          </w:rPr>
          <w:t xml:space="preserve">7　</w:t>
        </w:r>
        <w:r w:rsidR="00FB6111">
          <w:rPr>
            <w:rFonts w:hint="eastAsia"/>
          </w:rPr>
          <w:t>检验规则</w:t>
        </w:r>
        <w:r w:rsidR="00FB6111">
          <w:tab/>
        </w:r>
        <w:r w:rsidR="00B374B0">
          <w:fldChar w:fldCharType="begin"/>
        </w:r>
        <w:r w:rsidR="00FB6111">
          <w:instrText xml:space="preserve"> PAGEREF _Toc7584 </w:instrText>
        </w:r>
        <w:r w:rsidR="00B374B0">
          <w:fldChar w:fldCharType="separate"/>
        </w:r>
        <w:r w:rsidR="00965920">
          <w:rPr>
            <w:noProof/>
          </w:rPr>
          <w:t>6</w:t>
        </w:r>
        <w:r w:rsidR="00B374B0">
          <w:fldChar w:fldCharType="end"/>
        </w:r>
      </w:hyperlink>
    </w:p>
    <w:p w:rsidR="003D4123" w:rsidRDefault="00810365" w:rsidP="006846E7">
      <w:pPr>
        <w:pStyle w:val="1"/>
        <w:tabs>
          <w:tab w:val="clear" w:pos="9242"/>
          <w:tab w:val="right" w:leader="dot" w:pos="9354"/>
        </w:tabs>
        <w:spacing w:before="78" w:after="78"/>
      </w:pPr>
      <w:hyperlink w:anchor="_Toc12502" w:history="1">
        <w:r w:rsidR="00FB6111">
          <w:rPr>
            <w:rFonts w:ascii="黑体" w:eastAsia="黑体" w:hint="eastAsia"/>
          </w:rPr>
          <w:t xml:space="preserve">8　</w:t>
        </w:r>
        <w:r w:rsidR="00FB6111">
          <w:rPr>
            <w:rFonts w:hint="eastAsia"/>
          </w:rPr>
          <w:t>判定规则</w:t>
        </w:r>
        <w:r w:rsidR="00FB6111">
          <w:tab/>
        </w:r>
        <w:r w:rsidR="00B374B0">
          <w:fldChar w:fldCharType="begin"/>
        </w:r>
        <w:r w:rsidR="00FB6111">
          <w:instrText xml:space="preserve"> PAGEREF _Toc12502 </w:instrText>
        </w:r>
        <w:r w:rsidR="00B374B0">
          <w:fldChar w:fldCharType="separate"/>
        </w:r>
        <w:r w:rsidR="00965920">
          <w:rPr>
            <w:noProof/>
          </w:rPr>
          <w:t>6</w:t>
        </w:r>
        <w:r w:rsidR="00B374B0">
          <w:fldChar w:fldCharType="end"/>
        </w:r>
      </w:hyperlink>
    </w:p>
    <w:p w:rsidR="003D4123" w:rsidRDefault="00B374B0">
      <w:pPr>
        <w:pStyle w:val="aff4"/>
      </w:pPr>
      <w:r>
        <w:rPr>
          <w:rFonts w:hint="eastAsia"/>
        </w:rPr>
        <w:fldChar w:fldCharType="end"/>
      </w:r>
    </w:p>
    <w:p w:rsidR="003D4123" w:rsidRDefault="00FB6111">
      <w:pPr>
        <w:pStyle w:val="afffff4"/>
      </w:pPr>
      <w:bookmarkStart w:id="18" w:name="_Toc19126"/>
      <w:r>
        <w:rPr>
          <w:rFonts w:hint="eastAsia"/>
        </w:rPr>
        <w:lastRenderedPageBreak/>
        <w:t>前</w:t>
      </w:r>
      <w:bookmarkStart w:id="19" w:name="BKQY"/>
      <w:r>
        <w:rPr>
          <w:rFonts w:ascii="MS Mincho" w:eastAsia="MS Mincho" w:hAnsi="MS Mincho" w:cs="MS Mincho" w:hint="eastAsia"/>
        </w:rPr>
        <w:t>  </w:t>
      </w:r>
      <w:r>
        <w:rPr>
          <w:rFonts w:hint="eastAsia"/>
        </w:rPr>
        <w:t>言</w:t>
      </w:r>
      <w:bookmarkEnd w:id="18"/>
      <w:bookmarkEnd w:id="19"/>
    </w:p>
    <w:p w:rsidR="003D4123" w:rsidRDefault="00FB6111">
      <w:pPr>
        <w:pStyle w:val="aff4"/>
      </w:pPr>
      <w:r>
        <w:rPr>
          <w:rFonts w:hint="eastAsia"/>
        </w:rPr>
        <w:t>本文件按照</w:t>
      </w:r>
      <w:r>
        <w:rPr>
          <w:rFonts w:hAnsi="宋体" w:cs="宋体" w:hint="eastAsia"/>
        </w:rPr>
        <w:t>GB/T 1.1-202</w:t>
      </w:r>
      <w:r w:rsidRPr="00A93A8E">
        <w:rPr>
          <w:rFonts w:hAnsi="宋体" w:hint="eastAsia"/>
          <w:szCs w:val="21"/>
        </w:rPr>
        <w:t>0《标准化工作导则 第1部分：标准化文件的结构和起草规则》给出的规定起草</w:t>
      </w:r>
      <w:r>
        <w:rPr>
          <w:rFonts w:hint="eastAsia"/>
        </w:rPr>
        <w:t xml:space="preserve">。 </w:t>
      </w:r>
    </w:p>
    <w:p w:rsidR="003D4123" w:rsidRDefault="00AE216A">
      <w:pPr>
        <w:pStyle w:val="aff4"/>
      </w:pPr>
      <w:r>
        <w:rPr>
          <w:rFonts w:hAnsi="宋体" w:cs="宋体" w:hint="eastAsia"/>
        </w:rPr>
        <w:t>本文件由</w:t>
      </w:r>
      <w:r w:rsidR="00D509BB" w:rsidRPr="00D509BB">
        <w:rPr>
          <w:rFonts w:hAnsi="宋体" w:cs="宋体" w:hint="eastAsia"/>
        </w:rPr>
        <w:t>中华人民共和国</w:t>
      </w:r>
      <w:r w:rsidRPr="00D509BB">
        <w:rPr>
          <w:rFonts w:hAnsi="宋体" w:cs="宋体" w:hint="eastAsia"/>
        </w:rPr>
        <w:t>应急管理部提</w:t>
      </w:r>
      <w:r>
        <w:rPr>
          <w:rFonts w:hAnsi="宋体" w:cs="宋体" w:hint="eastAsia"/>
        </w:rPr>
        <w:t>出。</w:t>
      </w:r>
    </w:p>
    <w:p w:rsidR="003D4123" w:rsidRDefault="00FB6111">
      <w:pPr>
        <w:pStyle w:val="aff4"/>
      </w:pPr>
      <w:r>
        <w:rPr>
          <w:rFonts w:hint="eastAsia"/>
        </w:rPr>
        <w:t>本文件由全国安全生产标准化技术委员会非煤矿山安全分技术委员会</w:t>
      </w:r>
      <w:r w:rsidR="00AE216A">
        <w:rPr>
          <w:rFonts w:hint="eastAsia"/>
        </w:rPr>
        <w:t>（</w:t>
      </w:r>
      <w:r w:rsidR="00AB573D">
        <w:rPr>
          <w:rFonts w:hAnsi="宋体" w:cs="宋体" w:hint="eastAsia"/>
        </w:rPr>
        <w:t>SAC/TC</w:t>
      </w:r>
      <w:r w:rsidR="00AE216A">
        <w:rPr>
          <w:rFonts w:hAnsi="宋体" w:cs="宋体" w:hint="eastAsia"/>
        </w:rPr>
        <w:t>288</w:t>
      </w:r>
      <w:r w:rsidR="00AB573D">
        <w:rPr>
          <w:rFonts w:hAnsi="宋体" w:cs="宋体"/>
        </w:rPr>
        <w:t>/</w:t>
      </w:r>
      <w:r w:rsidR="00AE216A">
        <w:rPr>
          <w:rFonts w:hAnsi="宋体" w:cs="宋体" w:hint="eastAsia"/>
        </w:rPr>
        <w:t>SC2</w:t>
      </w:r>
      <w:r w:rsidR="00AE216A">
        <w:rPr>
          <w:rFonts w:hint="eastAsia"/>
        </w:rPr>
        <w:t>）</w:t>
      </w:r>
      <w:r>
        <w:rPr>
          <w:rFonts w:hint="eastAsia"/>
        </w:rPr>
        <w:t>归口。</w:t>
      </w:r>
    </w:p>
    <w:p w:rsidR="00965920" w:rsidRDefault="00AE216A" w:rsidP="00965920">
      <w:pPr>
        <w:pStyle w:val="p15"/>
      </w:pPr>
      <w:r>
        <w:rPr>
          <w:rFonts w:hint="eastAsia"/>
        </w:rPr>
        <w:t>本文件起草单位：</w:t>
      </w:r>
      <w:r w:rsidR="00965920">
        <w:rPr>
          <w:rFonts w:hint="eastAsia"/>
        </w:rPr>
        <w:t>中检集团公信安全科技有限公司、中国安全生产科学研究院、中国矿业大学、中国煤炭工业协会生产力促进中心。</w:t>
      </w:r>
    </w:p>
    <w:p w:rsidR="003D4123" w:rsidRDefault="00FB6111">
      <w:pPr>
        <w:pStyle w:val="aff4"/>
      </w:pPr>
      <w:r>
        <w:rPr>
          <w:rFonts w:hint="eastAsia"/>
        </w:rPr>
        <w:t xml:space="preserve">本文件主要起草人：　</w:t>
      </w:r>
    </w:p>
    <w:p w:rsidR="003D4123" w:rsidRDefault="00FB6111">
      <w:pPr>
        <w:ind w:firstLineChars="200" w:firstLine="420"/>
        <w:sectPr w:rsidR="003D4123">
          <w:headerReference w:type="default" r:id="rId10"/>
          <w:footerReference w:type="default" r:id="rId11"/>
          <w:pgSz w:w="11906" w:h="16838"/>
          <w:pgMar w:top="567" w:right="1134" w:bottom="1134" w:left="1418" w:header="1418" w:footer="1134" w:gutter="0"/>
          <w:pgNumType w:fmt="upperRoman" w:start="1"/>
          <w:cols w:space="425"/>
          <w:formProt w:val="0"/>
          <w:docGrid w:type="lines" w:linePitch="312"/>
        </w:sectPr>
      </w:pPr>
      <w:r>
        <w:rPr>
          <w:rFonts w:ascii="宋体" w:hAnsi="宋体" w:hint="eastAsia"/>
        </w:rPr>
        <w:t>本文件为首次发布。</w:t>
      </w:r>
    </w:p>
    <w:p w:rsidR="003D4123" w:rsidRDefault="00FB6111">
      <w:pPr>
        <w:pStyle w:val="affd"/>
      </w:pPr>
      <w:r>
        <w:rPr>
          <w:rFonts w:hint="eastAsia"/>
        </w:rPr>
        <w:lastRenderedPageBreak/>
        <w:t>金</w:t>
      </w:r>
      <w:bookmarkStart w:id="20" w:name="StandardName"/>
      <w:r>
        <w:rPr>
          <w:rFonts w:hint="eastAsia"/>
        </w:rPr>
        <w:t>属非金属地下矿山在用人员定位系统安全检测检验规范</w:t>
      </w:r>
      <w:bookmarkEnd w:id="20"/>
      <w:r>
        <w:t>     </w:t>
      </w:r>
    </w:p>
    <w:p w:rsidR="003D4123" w:rsidRDefault="00FB6111" w:rsidP="006846E7">
      <w:pPr>
        <w:pStyle w:val="a3"/>
        <w:spacing w:before="312" w:after="312"/>
      </w:pPr>
      <w:bookmarkStart w:id="21" w:name="_Toc8777"/>
      <w:r>
        <w:rPr>
          <w:rFonts w:hint="eastAsia"/>
        </w:rPr>
        <w:t>范围</w:t>
      </w:r>
      <w:bookmarkEnd w:id="21"/>
    </w:p>
    <w:p w:rsidR="003D4123" w:rsidRDefault="00C27328">
      <w:pPr>
        <w:pStyle w:val="aff4"/>
      </w:pPr>
      <w:r>
        <w:rPr>
          <w:rFonts w:hint="eastAsia"/>
        </w:rPr>
        <w:t>本文件规定了金属非金属地下矿山在用人员定位系统安全检测检验</w:t>
      </w:r>
      <w:r w:rsidR="00D509BB">
        <w:rPr>
          <w:rFonts w:hint="eastAsia"/>
        </w:rPr>
        <w:t>的</w:t>
      </w:r>
      <w:r w:rsidR="00FB6111">
        <w:rPr>
          <w:rFonts w:hint="eastAsia"/>
        </w:rPr>
        <w:t xml:space="preserve">基本条件、检验项目及技术要求、检验方法、检验规则、判定规则。　　　　　　　</w:t>
      </w:r>
    </w:p>
    <w:p w:rsidR="003D4123" w:rsidRDefault="00FB6111">
      <w:pPr>
        <w:pStyle w:val="aff4"/>
      </w:pPr>
      <w:r>
        <w:rPr>
          <w:rFonts w:hint="eastAsia"/>
        </w:rPr>
        <w:t>本文件适用于金属非金属地下矿山在用人员定位系统（以下简称系统）的</w:t>
      </w:r>
      <w:r w:rsidR="00C27328">
        <w:rPr>
          <w:rFonts w:hint="eastAsia"/>
        </w:rPr>
        <w:t>安全</w:t>
      </w:r>
      <w:r>
        <w:rPr>
          <w:rFonts w:hint="eastAsia"/>
        </w:rPr>
        <w:t>检测检验。</w:t>
      </w:r>
    </w:p>
    <w:p w:rsidR="003D4123" w:rsidRDefault="00FB6111" w:rsidP="006846E7">
      <w:pPr>
        <w:pStyle w:val="a3"/>
        <w:spacing w:before="312" w:after="312"/>
      </w:pPr>
      <w:bookmarkStart w:id="22" w:name="_Toc31387"/>
      <w:r>
        <w:rPr>
          <w:rFonts w:hint="eastAsia"/>
        </w:rPr>
        <w:t>规范性引用文件</w:t>
      </w:r>
      <w:bookmarkEnd w:id="22"/>
    </w:p>
    <w:p w:rsidR="003D4123" w:rsidRDefault="00D509BB">
      <w:pPr>
        <w:pStyle w:val="aff4"/>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r w:rsidR="00FB6111">
        <w:rPr>
          <w:rFonts w:hint="eastAsia"/>
        </w:rPr>
        <w:t>。</w:t>
      </w:r>
    </w:p>
    <w:p w:rsidR="003D4123" w:rsidRDefault="00FB6111" w:rsidP="006846E7">
      <w:pPr>
        <w:pStyle w:val="a3"/>
        <w:spacing w:before="312" w:after="312"/>
      </w:pPr>
      <w:bookmarkStart w:id="23" w:name="_Toc22518"/>
      <w:r>
        <w:rPr>
          <w:rFonts w:hint="eastAsia"/>
        </w:rPr>
        <w:t>术语和定义</w:t>
      </w:r>
      <w:bookmarkEnd w:id="23"/>
    </w:p>
    <w:p w:rsidR="00E036E2" w:rsidRPr="00E036E2" w:rsidRDefault="00E036E2" w:rsidP="00E036E2">
      <w:pPr>
        <w:pStyle w:val="aff4"/>
      </w:pPr>
      <w:r>
        <w:rPr>
          <w:rFonts w:hint="eastAsia"/>
        </w:rPr>
        <w:t>下列术语和定义适用于本文件。</w:t>
      </w:r>
    </w:p>
    <w:p w:rsidR="00E036E2" w:rsidRDefault="00E036E2" w:rsidP="006846E7">
      <w:pPr>
        <w:pStyle w:val="a4"/>
        <w:spacing w:before="156" w:after="156"/>
      </w:pPr>
    </w:p>
    <w:p w:rsidR="003D4123" w:rsidRDefault="00FB6111" w:rsidP="00E036E2">
      <w:pPr>
        <w:pStyle w:val="a4"/>
        <w:numPr>
          <w:ilvl w:val="0"/>
          <w:numId w:val="0"/>
        </w:numPr>
        <w:spacing w:before="156" w:after="156"/>
        <w:ind w:firstLineChars="200" w:firstLine="420"/>
      </w:pPr>
      <w:r>
        <w:rPr>
          <w:rFonts w:hint="eastAsia"/>
        </w:rPr>
        <w:t>识别卡</w:t>
      </w:r>
      <w:r w:rsidR="00B22C9E">
        <w:rPr>
          <w:rFonts w:hint="eastAsia"/>
        </w:rPr>
        <w:t xml:space="preserve"> </w:t>
      </w:r>
      <w:r w:rsidR="00B22C9E">
        <w:rPr>
          <w:rFonts w:hAnsi="宋体" w:hint="eastAsia"/>
        </w:rPr>
        <w:t>identification card</w:t>
      </w:r>
    </w:p>
    <w:p w:rsidR="003D4123" w:rsidRDefault="00FB6111">
      <w:pPr>
        <w:ind w:firstLineChars="200" w:firstLine="420"/>
      </w:pPr>
      <w:r>
        <w:rPr>
          <w:rFonts w:ascii="宋体" w:hAnsi="宋体" w:hint="eastAsia"/>
        </w:rPr>
        <w:t>由下井人员随身携带，保存有约定格式电子数据的卡片。</w:t>
      </w:r>
    </w:p>
    <w:p w:rsidR="003D4123" w:rsidRDefault="00FB6111">
      <w:pPr>
        <w:ind w:firstLineChars="200" w:firstLine="420"/>
      </w:pPr>
      <w:r>
        <w:t>[AQ</w:t>
      </w:r>
      <w:r>
        <w:rPr>
          <w:rFonts w:hint="eastAsia"/>
        </w:rPr>
        <w:t xml:space="preserve">　</w:t>
      </w:r>
      <w:r>
        <w:t>2032-2011</w:t>
      </w:r>
      <w:r>
        <w:rPr>
          <w:rFonts w:ascii="宋体" w:hAnsi="宋体" w:hint="eastAsia"/>
        </w:rPr>
        <w:t>，定义</w:t>
      </w:r>
      <w:r>
        <w:t>3.5]</w:t>
      </w:r>
    </w:p>
    <w:p w:rsidR="00E036E2" w:rsidRDefault="00E036E2" w:rsidP="006846E7">
      <w:pPr>
        <w:pStyle w:val="a4"/>
        <w:spacing w:before="156" w:after="156"/>
      </w:pPr>
    </w:p>
    <w:p w:rsidR="003D4123" w:rsidRDefault="00FB6111" w:rsidP="00E036E2">
      <w:pPr>
        <w:pStyle w:val="a4"/>
        <w:numPr>
          <w:ilvl w:val="0"/>
          <w:numId w:val="0"/>
        </w:numPr>
        <w:spacing w:before="156" w:after="156"/>
        <w:ind w:firstLineChars="200" w:firstLine="420"/>
      </w:pPr>
      <w:r>
        <w:rPr>
          <w:rFonts w:hint="eastAsia"/>
        </w:rPr>
        <w:t xml:space="preserve">工作异常人员　</w:t>
      </w:r>
      <w:r w:rsidR="00B22C9E">
        <w:rPr>
          <w:rFonts w:hAnsi="宋体"/>
          <w:szCs w:val="20"/>
        </w:rPr>
        <w:t>The absentees</w:t>
      </w:r>
    </w:p>
    <w:p w:rsidR="003D4123" w:rsidRDefault="00FB6111">
      <w:pPr>
        <w:spacing w:line="320" w:lineRule="exact"/>
        <w:ind w:leftChars="-14" w:left="-29" w:firstLineChars="200" w:firstLine="420"/>
        <w:rPr>
          <w:rFonts w:ascii="宋体" w:hAnsi="宋体"/>
        </w:rPr>
      </w:pPr>
      <w:r>
        <w:rPr>
          <w:rFonts w:ascii="宋体" w:hAnsi="宋体" w:hint="eastAsia"/>
        </w:rPr>
        <w:t>未在规定时间到达指定地点的人员。</w:t>
      </w:r>
    </w:p>
    <w:p w:rsidR="003D4123" w:rsidRDefault="00FB6111">
      <w:pPr>
        <w:ind w:firstLineChars="200" w:firstLine="420"/>
      </w:pPr>
      <w:r>
        <w:t>[AQ</w:t>
      </w:r>
      <w:r>
        <w:rPr>
          <w:rFonts w:hint="eastAsia"/>
        </w:rPr>
        <w:t xml:space="preserve">　</w:t>
      </w:r>
      <w:r>
        <w:t>2032-2011</w:t>
      </w:r>
      <w:r>
        <w:rPr>
          <w:rFonts w:ascii="宋体" w:hAnsi="宋体" w:hint="eastAsia"/>
        </w:rPr>
        <w:t>，定义</w:t>
      </w:r>
      <w:r>
        <w:t>3.6]</w:t>
      </w:r>
    </w:p>
    <w:p w:rsidR="00E036E2" w:rsidRDefault="00FB6111" w:rsidP="006846E7">
      <w:pPr>
        <w:pStyle w:val="a4"/>
        <w:spacing w:before="156" w:after="156"/>
      </w:pPr>
      <w:r>
        <w:rPr>
          <w:rFonts w:hint="eastAsia"/>
        </w:rPr>
        <w:t xml:space="preserve">　</w:t>
      </w:r>
    </w:p>
    <w:p w:rsidR="003D4123" w:rsidRDefault="00FB6111" w:rsidP="00E036E2">
      <w:pPr>
        <w:pStyle w:val="a4"/>
        <w:numPr>
          <w:ilvl w:val="0"/>
          <w:numId w:val="0"/>
        </w:numPr>
        <w:spacing w:before="156" w:after="156"/>
        <w:ind w:firstLineChars="200" w:firstLine="420"/>
      </w:pPr>
      <w:r>
        <w:rPr>
          <w:rFonts w:hint="eastAsia"/>
        </w:rPr>
        <w:t>重点区域</w:t>
      </w:r>
      <w:r w:rsidR="00405299">
        <w:rPr>
          <w:rFonts w:hint="eastAsia"/>
        </w:rPr>
        <w:t xml:space="preserve"> </w:t>
      </w:r>
      <w:r w:rsidR="00405299">
        <w:rPr>
          <w:rFonts w:hAnsi="宋体" w:hint="eastAsia"/>
          <w:szCs w:val="20"/>
        </w:rPr>
        <w:t>key area</w:t>
      </w:r>
    </w:p>
    <w:p w:rsidR="003D4123" w:rsidRDefault="00FB6111">
      <w:pPr>
        <w:pStyle w:val="aff4"/>
      </w:pPr>
      <w:r>
        <w:rPr>
          <w:rFonts w:hint="eastAsia"/>
        </w:rPr>
        <w:t>各生产中段和分段进出巷道及主要分叉巷道、井下爆破器材库、紧急避险设施等区域。</w:t>
      </w:r>
    </w:p>
    <w:p w:rsidR="003D4123" w:rsidRDefault="00FB6111">
      <w:pPr>
        <w:ind w:firstLineChars="200" w:firstLine="420"/>
      </w:pPr>
      <w:r>
        <w:t>[AQ</w:t>
      </w:r>
      <w:r>
        <w:rPr>
          <w:rFonts w:hint="eastAsia"/>
        </w:rPr>
        <w:t xml:space="preserve">　</w:t>
      </w:r>
      <w:r>
        <w:t>2032-2011</w:t>
      </w:r>
      <w:r>
        <w:rPr>
          <w:rFonts w:ascii="宋体" w:hAnsi="宋体" w:hint="eastAsia"/>
        </w:rPr>
        <w:t>，定义</w:t>
      </w:r>
      <w:r>
        <w:t>3.8]</w:t>
      </w:r>
    </w:p>
    <w:p w:rsidR="00E036E2" w:rsidRDefault="00E036E2" w:rsidP="006846E7">
      <w:pPr>
        <w:pStyle w:val="a4"/>
        <w:spacing w:before="156" w:after="156"/>
      </w:pPr>
    </w:p>
    <w:p w:rsidR="003D4123" w:rsidRDefault="00FB6111" w:rsidP="00E036E2">
      <w:pPr>
        <w:pStyle w:val="a4"/>
        <w:numPr>
          <w:ilvl w:val="0"/>
          <w:numId w:val="0"/>
        </w:numPr>
        <w:spacing w:before="156" w:after="156"/>
        <w:ind w:firstLineChars="200" w:firstLine="420"/>
      </w:pPr>
      <w:r>
        <w:rPr>
          <w:rFonts w:hint="eastAsia"/>
        </w:rPr>
        <w:t>限制区域</w:t>
      </w:r>
      <w:r w:rsidR="00405299">
        <w:rPr>
          <w:rFonts w:hint="eastAsia"/>
        </w:rPr>
        <w:t xml:space="preserve"> f</w:t>
      </w:r>
      <w:r w:rsidR="00405299">
        <w:rPr>
          <w:rFonts w:hAnsi="宋体" w:hint="eastAsia"/>
          <w:szCs w:val="20"/>
        </w:rPr>
        <w:t>orbidden area</w:t>
      </w:r>
    </w:p>
    <w:p w:rsidR="003D4123" w:rsidRDefault="00FB6111">
      <w:pPr>
        <w:pStyle w:val="aff4"/>
      </w:pPr>
      <w:r>
        <w:rPr>
          <w:rFonts w:hint="eastAsia"/>
        </w:rPr>
        <w:t>盲巷、采空区等不允许人员进入的区域。</w:t>
      </w:r>
    </w:p>
    <w:p w:rsidR="003D4123" w:rsidRDefault="00FB6111">
      <w:pPr>
        <w:ind w:firstLineChars="200" w:firstLine="420"/>
      </w:pPr>
      <w:r>
        <w:t>[AQ</w:t>
      </w:r>
      <w:r>
        <w:rPr>
          <w:rFonts w:hint="eastAsia"/>
        </w:rPr>
        <w:t xml:space="preserve">　</w:t>
      </w:r>
      <w:r>
        <w:t>6210-2007</w:t>
      </w:r>
      <w:r>
        <w:rPr>
          <w:rFonts w:ascii="宋体" w:hAnsi="宋体" w:hint="eastAsia"/>
        </w:rPr>
        <w:t>，定义</w:t>
      </w:r>
      <w:r>
        <w:t>3.11]</w:t>
      </w:r>
    </w:p>
    <w:p w:rsidR="003D4123" w:rsidRDefault="00FB6111" w:rsidP="006846E7">
      <w:pPr>
        <w:pStyle w:val="a3"/>
        <w:spacing w:before="312" w:after="312"/>
      </w:pPr>
      <w:bookmarkStart w:id="24" w:name="_Toc17056"/>
      <w:r>
        <w:rPr>
          <w:rFonts w:hint="eastAsia"/>
        </w:rPr>
        <w:lastRenderedPageBreak/>
        <w:t>检验基本条件</w:t>
      </w:r>
      <w:bookmarkEnd w:id="24"/>
    </w:p>
    <w:p w:rsidR="003D4123" w:rsidRDefault="00FB6111">
      <w:pPr>
        <w:pStyle w:val="affffff0"/>
      </w:pPr>
      <w:r>
        <w:rPr>
          <w:rFonts w:hint="eastAsia"/>
        </w:rPr>
        <w:t>受检的系统应有产品合格证，纳入矿用安全标志管理目录的产品应有矿用产品安全标志证书。</w:t>
      </w:r>
    </w:p>
    <w:p w:rsidR="003D4123" w:rsidRDefault="00FB6111">
      <w:pPr>
        <w:pStyle w:val="affffff0"/>
      </w:pPr>
      <w:r>
        <w:rPr>
          <w:rFonts w:hint="eastAsia"/>
        </w:rPr>
        <w:t>受检的系统应具备监测、显示、打印、储存、查询、报警、管理功能，能够正常运行。</w:t>
      </w:r>
    </w:p>
    <w:p w:rsidR="00405299" w:rsidRDefault="00405299">
      <w:pPr>
        <w:pStyle w:val="affffff0"/>
      </w:pPr>
      <w:r>
        <w:rPr>
          <w:rFonts w:hint="eastAsia"/>
        </w:rPr>
        <w:t>检验用仪器仪表</w:t>
      </w:r>
      <w:r w:rsidR="00E036E2">
        <w:rPr>
          <w:rFonts w:hint="eastAsia"/>
        </w:rPr>
        <w:t>应</w:t>
      </w:r>
      <w:r>
        <w:rPr>
          <w:rFonts w:hint="eastAsia"/>
        </w:rPr>
        <w:t>经检定</w:t>
      </w:r>
      <w:r w:rsidR="00C27328">
        <w:rPr>
          <w:rFonts w:hint="eastAsia"/>
        </w:rPr>
        <w:t>/校准</w:t>
      </w:r>
      <w:r>
        <w:rPr>
          <w:rFonts w:hint="eastAsia"/>
        </w:rPr>
        <w:t>合格并在有效期内。</w:t>
      </w:r>
    </w:p>
    <w:p w:rsidR="003D4123" w:rsidRDefault="00FB6111" w:rsidP="006846E7">
      <w:pPr>
        <w:pStyle w:val="a3"/>
        <w:spacing w:before="312" w:after="312"/>
      </w:pPr>
      <w:bookmarkStart w:id="25" w:name="_Toc6498"/>
      <w:r>
        <w:rPr>
          <w:rFonts w:hint="eastAsia"/>
        </w:rPr>
        <w:t>检验项目及技术要求</w:t>
      </w:r>
      <w:bookmarkEnd w:id="25"/>
    </w:p>
    <w:p w:rsidR="003D4123" w:rsidRDefault="00FB6111" w:rsidP="006846E7">
      <w:pPr>
        <w:pStyle w:val="a4"/>
        <w:spacing w:before="156" w:after="156"/>
      </w:pPr>
      <w:r>
        <w:rPr>
          <w:rFonts w:hint="eastAsia"/>
        </w:rPr>
        <w:t>环境条件</w:t>
      </w:r>
    </w:p>
    <w:p w:rsidR="003D4123" w:rsidRDefault="00FB6111">
      <w:pPr>
        <w:pStyle w:val="afff3"/>
      </w:pPr>
      <w:r>
        <w:rPr>
          <w:rFonts w:hint="eastAsia"/>
        </w:rPr>
        <w:t>地面机房、值班室应符合下列要求。</w:t>
      </w:r>
    </w:p>
    <w:p w:rsidR="003D4123" w:rsidRDefault="00FB6111">
      <w:pPr>
        <w:pStyle w:val="a"/>
      </w:pPr>
      <w:r>
        <w:rPr>
          <w:rFonts w:hint="eastAsia"/>
        </w:rPr>
        <w:t>环境温度：15℃～30℃；</w:t>
      </w:r>
    </w:p>
    <w:p w:rsidR="003D4123" w:rsidRDefault="00FB6111">
      <w:pPr>
        <w:pStyle w:val="a"/>
      </w:pPr>
      <w:r>
        <w:rPr>
          <w:rFonts w:hint="eastAsia"/>
        </w:rPr>
        <w:t xml:space="preserve">环境湿度：40%～70%；　</w:t>
      </w:r>
    </w:p>
    <w:p w:rsidR="003D4123" w:rsidRDefault="00FB6111">
      <w:pPr>
        <w:pStyle w:val="a"/>
      </w:pPr>
      <w:r>
        <w:rPr>
          <w:rFonts w:hint="eastAsia"/>
        </w:rPr>
        <w:t>照度不低于300lx。</w:t>
      </w:r>
    </w:p>
    <w:p w:rsidR="003D4123" w:rsidRDefault="00FB6111">
      <w:pPr>
        <w:pStyle w:val="afff3"/>
      </w:pPr>
      <w:r>
        <w:rPr>
          <w:rFonts w:hint="eastAsia"/>
        </w:rPr>
        <w:t>井下设备安装环境应符合下列要求。</w:t>
      </w:r>
    </w:p>
    <w:p w:rsidR="003D4123" w:rsidRDefault="00FB6111">
      <w:pPr>
        <w:pStyle w:val="a"/>
        <w:numPr>
          <w:ilvl w:val="0"/>
          <w:numId w:val="10"/>
        </w:numPr>
        <w:rPr>
          <w:szCs w:val="22"/>
        </w:rPr>
      </w:pPr>
      <w:r>
        <w:rPr>
          <w:rFonts w:hint="eastAsia"/>
          <w:szCs w:val="22"/>
        </w:rPr>
        <w:t>环境温度：0℃～40℃；</w:t>
      </w:r>
    </w:p>
    <w:p w:rsidR="003D4123" w:rsidRDefault="00FB6111">
      <w:pPr>
        <w:pStyle w:val="a"/>
        <w:numPr>
          <w:ilvl w:val="0"/>
          <w:numId w:val="10"/>
        </w:numPr>
        <w:rPr>
          <w:szCs w:val="22"/>
        </w:rPr>
      </w:pPr>
      <w:r>
        <w:rPr>
          <w:rFonts w:hint="eastAsia"/>
          <w:szCs w:val="22"/>
        </w:rPr>
        <w:t>环境</w:t>
      </w:r>
      <w:r w:rsidR="00E036E2">
        <w:rPr>
          <w:rFonts w:hint="eastAsia"/>
          <w:szCs w:val="22"/>
        </w:rPr>
        <w:t>相对</w:t>
      </w:r>
      <w:r>
        <w:rPr>
          <w:rFonts w:hint="eastAsia"/>
          <w:szCs w:val="22"/>
        </w:rPr>
        <w:t>湿度：不大于95%；</w:t>
      </w:r>
    </w:p>
    <w:p w:rsidR="003D4123" w:rsidRDefault="00FB6111">
      <w:pPr>
        <w:pStyle w:val="a"/>
        <w:numPr>
          <w:ilvl w:val="0"/>
          <w:numId w:val="10"/>
        </w:numPr>
        <w:rPr>
          <w:szCs w:val="22"/>
        </w:rPr>
      </w:pPr>
      <w:r>
        <w:rPr>
          <w:rFonts w:hint="eastAsia"/>
          <w:szCs w:val="22"/>
        </w:rPr>
        <w:t>不存在爆炸危险。</w:t>
      </w:r>
    </w:p>
    <w:p w:rsidR="003D4123" w:rsidRPr="00D509BB" w:rsidRDefault="00FB6111" w:rsidP="006846E7">
      <w:pPr>
        <w:pStyle w:val="a4"/>
        <w:spacing w:before="156" w:after="156"/>
      </w:pPr>
      <w:r w:rsidRPr="00D509BB">
        <w:rPr>
          <w:rFonts w:hint="eastAsia"/>
        </w:rPr>
        <w:t>供电电源</w:t>
      </w:r>
    </w:p>
    <w:p w:rsidR="003D4123" w:rsidRPr="00D509BB" w:rsidRDefault="00FB6111" w:rsidP="003E2E22">
      <w:pPr>
        <w:pStyle w:val="afff3"/>
        <w:numPr>
          <w:ilvl w:val="0"/>
          <w:numId w:val="0"/>
        </w:numPr>
        <w:ind w:firstLineChars="200" w:firstLine="420"/>
      </w:pPr>
      <w:r w:rsidRPr="00D509BB">
        <w:rPr>
          <w:rFonts w:hint="eastAsia"/>
        </w:rPr>
        <w:t>地面设备交流电源</w:t>
      </w:r>
      <w:r w:rsidR="003E2E22" w:rsidRPr="00D509BB">
        <w:rPr>
          <w:rFonts w:hint="eastAsia"/>
        </w:rPr>
        <w:t>的</w:t>
      </w:r>
      <w:r w:rsidRPr="00D509BB">
        <w:rPr>
          <w:rFonts w:hint="eastAsia"/>
          <w:szCs w:val="22"/>
        </w:rPr>
        <w:t>电压允许偏差－10%～＋10%；</w:t>
      </w:r>
      <w:r w:rsidR="003E2E22" w:rsidRPr="00D509BB">
        <w:rPr>
          <w:rFonts w:hint="eastAsia"/>
        </w:rPr>
        <w:t>井下设备交流电源的</w:t>
      </w:r>
      <w:r w:rsidRPr="00D509BB">
        <w:rPr>
          <w:rFonts w:hint="eastAsia"/>
          <w:szCs w:val="22"/>
        </w:rPr>
        <w:t>电压允许偏差－20%～＋10%</w:t>
      </w:r>
      <w:r w:rsidR="003E2E22" w:rsidRPr="00D509BB">
        <w:rPr>
          <w:rFonts w:hint="eastAsia"/>
          <w:szCs w:val="22"/>
        </w:rPr>
        <w:t>。</w:t>
      </w:r>
    </w:p>
    <w:p w:rsidR="003D4123" w:rsidRDefault="00FB6111" w:rsidP="006846E7">
      <w:pPr>
        <w:pStyle w:val="a4"/>
        <w:spacing w:before="156" w:after="156"/>
        <w:rPr>
          <w:rFonts w:hAnsi="黑体"/>
        </w:rPr>
      </w:pPr>
      <w:r>
        <w:rPr>
          <w:rFonts w:hint="eastAsia"/>
        </w:rPr>
        <w:t>主要功能</w:t>
      </w:r>
    </w:p>
    <w:p w:rsidR="003D4123" w:rsidRDefault="00FB6111">
      <w:pPr>
        <w:pStyle w:val="afff3"/>
      </w:pPr>
      <w:r>
        <w:rPr>
          <w:rFonts w:hint="eastAsia"/>
        </w:rPr>
        <w:t>系统应具有下列监测功能，并能正常工作。</w:t>
      </w:r>
    </w:p>
    <w:p w:rsidR="003D4123" w:rsidRDefault="00FB6111">
      <w:pPr>
        <w:pStyle w:val="a"/>
        <w:numPr>
          <w:ilvl w:val="0"/>
          <w:numId w:val="13"/>
        </w:numPr>
        <w:rPr>
          <w:szCs w:val="22"/>
        </w:rPr>
      </w:pPr>
      <w:r>
        <w:rPr>
          <w:rFonts w:hint="eastAsia"/>
          <w:szCs w:val="22"/>
        </w:rPr>
        <w:t>携卡人员出/入井时刻、出/入重点区域时刻、出/入限制区域时刻</w:t>
      </w:r>
      <w:r w:rsidR="00405299">
        <w:rPr>
          <w:rFonts w:hint="eastAsia"/>
          <w:szCs w:val="22"/>
        </w:rPr>
        <w:t>；</w:t>
      </w:r>
    </w:p>
    <w:p w:rsidR="003D4123" w:rsidRDefault="00FB6111">
      <w:pPr>
        <w:pStyle w:val="a"/>
        <w:numPr>
          <w:ilvl w:val="0"/>
          <w:numId w:val="13"/>
        </w:numPr>
        <w:rPr>
          <w:szCs w:val="22"/>
        </w:rPr>
      </w:pPr>
      <w:r>
        <w:rPr>
          <w:rFonts w:hint="eastAsia"/>
          <w:szCs w:val="22"/>
        </w:rPr>
        <w:t>对乘坐各种运输工具的携卡人员进行准确识别</w:t>
      </w:r>
      <w:r w:rsidR="00405299">
        <w:rPr>
          <w:rFonts w:hint="eastAsia"/>
          <w:szCs w:val="22"/>
        </w:rPr>
        <w:t>；</w:t>
      </w:r>
    </w:p>
    <w:p w:rsidR="003D4123" w:rsidRDefault="00FB6111">
      <w:pPr>
        <w:pStyle w:val="a"/>
        <w:numPr>
          <w:ilvl w:val="0"/>
          <w:numId w:val="13"/>
        </w:numPr>
        <w:rPr>
          <w:szCs w:val="22"/>
        </w:rPr>
      </w:pPr>
      <w:r>
        <w:rPr>
          <w:rFonts w:hint="eastAsia"/>
          <w:szCs w:val="22"/>
        </w:rPr>
        <w:t>识别多个同时进入识别区域的识别卡</w:t>
      </w:r>
      <w:r w:rsidR="00405299">
        <w:rPr>
          <w:rFonts w:hint="eastAsia"/>
          <w:szCs w:val="22"/>
        </w:rPr>
        <w:t>；</w:t>
      </w:r>
    </w:p>
    <w:p w:rsidR="003D4123" w:rsidRDefault="00FB6111">
      <w:pPr>
        <w:pStyle w:val="a"/>
        <w:numPr>
          <w:ilvl w:val="0"/>
          <w:numId w:val="13"/>
        </w:numPr>
        <w:rPr>
          <w:szCs w:val="22"/>
        </w:rPr>
      </w:pPr>
      <w:r>
        <w:rPr>
          <w:rFonts w:hint="eastAsia"/>
          <w:szCs w:val="22"/>
        </w:rPr>
        <w:t>识别卡工作是否正常。</w:t>
      </w:r>
    </w:p>
    <w:p w:rsidR="003D4123" w:rsidRDefault="00FB6111">
      <w:pPr>
        <w:pStyle w:val="afff3"/>
      </w:pPr>
      <w:r>
        <w:rPr>
          <w:rFonts w:hint="eastAsia"/>
        </w:rPr>
        <w:t>系统应具有下列报警功能，并能正常工作。</w:t>
      </w:r>
    </w:p>
    <w:p w:rsidR="003D4123" w:rsidRDefault="00FB6111">
      <w:pPr>
        <w:pStyle w:val="a"/>
        <w:numPr>
          <w:ilvl w:val="0"/>
          <w:numId w:val="14"/>
        </w:numPr>
      </w:pPr>
      <w:r>
        <w:rPr>
          <w:rFonts w:hint="eastAsia"/>
        </w:rPr>
        <w:t>下井超时人员总数及人员、超员人员总数及人员</w:t>
      </w:r>
      <w:r w:rsidR="00405299">
        <w:rPr>
          <w:rFonts w:hint="eastAsia"/>
        </w:rPr>
        <w:t>；</w:t>
      </w:r>
    </w:p>
    <w:p w:rsidR="003D4123" w:rsidRDefault="00FB6111">
      <w:pPr>
        <w:pStyle w:val="a"/>
        <w:numPr>
          <w:ilvl w:val="0"/>
          <w:numId w:val="14"/>
        </w:numPr>
        <w:rPr>
          <w:szCs w:val="22"/>
        </w:rPr>
      </w:pPr>
      <w:r>
        <w:rPr>
          <w:rFonts w:hint="eastAsia"/>
          <w:szCs w:val="22"/>
        </w:rPr>
        <w:t>携卡人员出/入重点区域超时人员总数及人员、超员人员总数及人员</w:t>
      </w:r>
      <w:r w:rsidR="00C84925">
        <w:rPr>
          <w:rFonts w:hint="eastAsia"/>
          <w:szCs w:val="22"/>
        </w:rPr>
        <w:t>；</w:t>
      </w:r>
      <w:r>
        <w:rPr>
          <w:rFonts w:hint="eastAsia"/>
          <w:szCs w:val="22"/>
        </w:rPr>
        <w:t xml:space="preserve">　</w:t>
      </w:r>
    </w:p>
    <w:p w:rsidR="003D4123" w:rsidRDefault="00FB6111">
      <w:pPr>
        <w:pStyle w:val="a"/>
        <w:numPr>
          <w:ilvl w:val="0"/>
          <w:numId w:val="14"/>
        </w:numPr>
        <w:rPr>
          <w:szCs w:val="22"/>
        </w:rPr>
      </w:pPr>
      <w:r>
        <w:rPr>
          <w:rFonts w:hint="eastAsia"/>
          <w:szCs w:val="22"/>
        </w:rPr>
        <w:t>携卡人员出/入限制区域总数及人员</w:t>
      </w:r>
      <w:r w:rsidR="00C84925">
        <w:rPr>
          <w:rFonts w:hint="eastAsia"/>
          <w:szCs w:val="22"/>
        </w:rPr>
        <w:t>；</w:t>
      </w:r>
      <w:r>
        <w:rPr>
          <w:rFonts w:hint="eastAsia"/>
          <w:szCs w:val="22"/>
        </w:rPr>
        <w:t xml:space="preserve">　</w:t>
      </w:r>
    </w:p>
    <w:p w:rsidR="003D4123" w:rsidRDefault="00FB6111">
      <w:pPr>
        <w:pStyle w:val="a"/>
        <w:numPr>
          <w:ilvl w:val="0"/>
          <w:numId w:val="14"/>
        </w:numPr>
        <w:rPr>
          <w:szCs w:val="22"/>
        </w:rPr>
      </w:pPr>
      <w:r>
        <w:rPr>
          <w:rFonts w:hint="eastAsia"/>
          <w:szCs w:val="22"/>
        </w:rPr>
        <w:t>工作异常人员总数及人员</w:t>
      </w:r>
      <w:r w:rsidR="00C84925">
        <w:rPr>
          <w:rFonts w:hint="eastAsia"/>
          <w:szCs w:val="22"/>
        </w:rPr>
        <w:t>；</w:t>
      </w:r>
      <w:r>
        <w:rPr>
          <w:rFonts w:hint="eastAsia"/>
          <w:szCs w:val="22"/>
        </w:rPr>
        <w:t xml:space="preserve">　</w:t>
      </w:r>
    </w:p>
    <w:p w:rsidR="003D4123" w:rsidRDefault="00FB6111">
      <w:pPr>
        <w:pStyle w:val="a"/>
        <w:numPr>
          <w:ilvl w:val="0"/>
          <w:numId w:val="14"/>
        </w:numPr>
        <w:rPr>
          <w:szCs w:val="22"/>
        </w:rPr>
      </w:pPr>
      <w:r>
        <w:rPr>
          <w:rFonts w:hint="eastAsia"/>
          <w:szCs w:val="22"/>
        </w:rPr>
        <w:t>携卡人员下井活动路线异常。</w:t>
      </w:r>
    </w:p>
    <w:p w:rsidR="003D4123" w:rsidRDefault="00FB6111">
      <w:pPr>
        <w:pStyle w:val="afff3"/>
      </w:pPr>
      <w:r>
        <w:rPr>
          <w:rFonts w:hint="eastAsia"/>
        </w:rPr>
        <w:t>系统应具有存储下列内容功能，并能正常工作。</w:t>
      </w:r>
    </w:p>
    <w:p w:rsidR="003D4123" w:rsidRDefault="00FB6111">
      <w:pPr>
        <w:pStyle w:val="a"/>
        <w:numPr>
          <w:ilvl w:val="0"/>
          <w:numId w:val="15"/>
        </w:numPr>
      </w:pPr>
      <w:r>
        <w:rPr>
          <w:rFonts w:hint="eastAsia"/>
        </w:rPr>
        <w:t>出/入井时刻</w:t>
      </w:r>
      <w:r w:rsidR="00C84925">
        <w:rPr>
          <w:rFonts w:hint="eastAsia"/>
        </w:rPr>
        <w:t>；</w:t>
      </w:r>
    </w:p>
    <w:p w:rsidR="003D4123" w:rsidRDefault="00FB6111">
      <w:pPr>
        <w:pStyle w:val="a"/>
        <w:numPr>
          <w:ilvl w:val="0"/>
          <w:numId w:val="15"/>
        </w:numPr>
        <w:rPr>
          <w:szCs w:val="22"/>
        </w:rPr>
      </w:pPr>
      <w:r>
        <w:rPr>
          <w:rFonts w:hint="eastAsia"/>
          <w:szCs w:val="22"/>
        </w:rPr>
        <w:t>出/入重点区域时刻</w:t>
      </w:r>
      <w:r w:rsidR="00C84925">
        <w:rPr>
          <w:rFonts w:hint="eastAsia"/>
          <w:szCs w:val="22"/>
        </w:rPr>
        <w:t>；</w:t>
      </w:r>
    </w:p>
    <w:p w:rsidR="003D4123" w:rsidRDefault="00FB6111">
      <w:pPr>
        <w:pStyle w:val="a"/>
        <w:numPr>
          <w:ilvl w:val="0"/>
          <w:numId w:val="15"/>
        </w:numPr>
        <w:rPr>
          <w:szCs w:val="22"/>
        </w:rPr>
      </w:pPr>
      <w:r>
        <w:rPr>
          <w:rFonts w:hint="eastAsia"/>
          <w:szCs w:val="22"/>
        </w:rPr>
        <w:t>出/入限制区域时刻</w:t>
      </w:r>
      <w:r w:rsidR="00C84925">
        <w:rPr>
          <w:rFonts w:hint="eastAsia"/>
          <w:szCs w:val="22"/>
        </w:rPr>
        <w:t>；</w:t>
      </w:r>
    </w:p>
    <w:p w:rsidR="003D4123" w:rsidRDefault="00FB6111">
      <w:pPr>
        <w:pStyle w:val="a"/>
        <w:numPr>
          <w:ilvl w:val="0"/>
          <w:numId w:val="15"/>
        </w:numPr>
        <w:rPr>
          <w:szCs w:val="22"/>
        </w:rPr>
      </w:pPr>
      <w:r>
        <w:rPr>
          <w:rFonts w:hint="eastAsia"/>
          <w:szCs w:val="22"/>
        </w:rPr>
        <w:t>进入分站识别区域时刻</w:t>
      </w:r>
      <w:r w:rsidR="00C84925">
        <w:rPr>
          <w:rFonts w:hint="eastAsia"/>
          <w:szCs w:val="22"/>
        </w:rPr>
        <w:t>；</w:t>
      </w:r>
    </w:p>
    <w:p w:rsidR="003D4123" w:rsidRDefault="00FB6111">
      <w:pPr>
        <w:pStyle w:val="a"/>
        <w:numPr>
          <w:ilvl w:val="0"/>
          <w:numId w:val="15"/>
        </w:numPr>
        <w:rPr>
          <w:szCs w:val="22"/>
        </w:rPr>
      </w:pPr>
      <w:r>
        <w:rPr>
          <w:rFonts w:hint="eastAsia"/>
          <w:szCs w:val="22"/>
        </w:rPr>
        <w:t>超员总数、起止时刻及人员</w:t>
      </w:r>
      <w:r w:rsidR="00C84925">
        <w:rPr>
          <w:rFonts w:hint="eastAsia"/>
          <w:szCs w:val="22"/>
        </w:rPr>
        <w:t>；</w:t>
      </w:r>
    </w:p>
    <w:p w:rsidR="003D4123" w:rsidRDefault="00FB6111">
      <w:pPr>
        <w:pStyle w:val="a"/>
        <w:numPr>
          <w:ilvl w:val="0"/>
          <w:numId w:val="15"/>
        </w:numPr>
        <w:rPr>
          <w:szCs w:val="22"/>
        </w:rPr>
      </w:pPr>
      <w:r>
        <w:rPr>
          <w:rFonts w:hint="eastAsia"/>
          <w:szCs w:val="22"/>
        </w:rPr>
        <w:t>超时人员总数、起止时刻及人员</w:t>
      </w:r>
      <w:r w:rsidR="00C84925">
        <w:rPr>
          <w:rFonts w:hint="eastAsia"/>
          <w:szCs w:val="22"/>
        </w:rPr>
        <w:t>；</w:t>
      </w:r>
    </w:p>
    <w:p w:rsidR="003D4123" w:rsidRDefault="00FB6111">
      <w:pPr>
        <w:pStyle w:val="a"/>
        <w:numPr>
          <w:ilvl w:val="0"/>
          <w:numId w:val="15"/>
        </w:numPr>
        <w:rPr>
          <w:szCs w:val="22"/>
        </w:rPr>
      </w:pPr>
      <w:r>
        <w:rPr>
          <w:rFonts w:hint="eastAsia"/>
          <w:szCs w:val="22"/>
        </w:rPr>
        <w:t>工作异常人员总数、起止时刻及人员</w:t>
      </w:r>
      <w:r w:rsidR="00C84925">
        <w:rPr>
          <w:rFonts w:hint="eastAsia"/>
          <w:szCs w:val="22"/>
        </w:rPr>
        <w:t>；</w:t>
      </w:r>
    </w:p>
    <w:p w:rsidR="003D4123" w:rsidRDefault="00FB6111">
      <w:pPr>
        <w:pStyle w:val="a"/>
        <w:numPr>
          <w:ilvl w:val="0"/>
          <w:numId w:val="15"/>
        </w:numPr>
      </w:pPr>
      <w:r>
        <w:rPr>
          <w:rFonts w:hint="eastAsia"/>
          <w:szCs w:val="22"/>
        </w:rPr>
        <w:lastRenderedPageBreak/>
        <w:t>卡号、姓名、身份证号、出生年月、职务或工种</w:t>
      </w:r>
      <w:r>
        <w:rPr>
          <w:rFonts w:hint="eastAsia"/>
        </w:rPr>
        <w:t>、所在部门或区队班组等。</w:t>
      </w:r>
    </w:p>
    <w:p w:rsidR="003D4123" w:rsidRDefault="00FB6111">
      <w:pPr>
        <w:pStyle w:val="afff3"/>
      </w:pPr>
      <w:r>
        <w:rPr>
          <w:rFonts w:hint="eastAsia"/>
        </w:rPr>
        <w:t>系统应具有下列查询功能，并能正常工作。</w:t>
      </w:r>
    </w:p>
    <w:p w:rsidR="003D4123" w:rsidRDefault="00FB6111" w:rsidP="00DD53B1">
      <w:pPr>
        <w:pStyle w:val="a"/>
        <w:numPr>
          <w:ilvl w:val="0"/>
          <w:numId w:val="16"/>
        </w:numPr>
        <w:spacing w:after="100" w:afterAutospacing="1"/>
        <w:ind w:left="840" w:hanging="420"/>
      </w:pPr>
      <w:r>
        <w:rPr>
          <w:rFonts w:hint="eastAsia"/>
        </w:rPr>
        <w:t>按人员查询</w:t>
      </w:r>
      <w:r w:rsidR="00C84925">
        <w:rPr>
          <w:rFonts w:hint="eastAsia"/>
        </w:rPr>
        <w:t>；</w:t>
      </w:r>
    </w:p>
    <w:p w:rsidR="003D4123" w:rsidRDefault="00FB6111">
      <w:pPr>
        <w:pStyle w:val="a"/>
        <w:numPr>
          <w:ilvl w:val="0"/>
          <w:numId w:val="16"/>
        </w:numPr>
        <w:spacing w:before="100" w:beforeAutospacing="1" w:after="100" w:afterAutospacing="1"/>
        <w:rPr>
          <w:szCs w:val="22"/>
        </w:rPr>
      </w:pPr>
      <w:r>
        <w:rPr>
          <w:rFonts w:hint="eastAsia"/>
          <w:szCs w:val="22"/>
        </w:rPr>
        <w:t>按时间查询</w:t>
      </w:r>
      <w:r w:rsidR="00C84925">
        <w:rPr>
          <w:rFonts w:hint="eastAsia"/>
          <w:szCs w:val="22"/>
        </w:rPr>
        <w:t>；</w:t>
      </w:r>
    </w:p>
    <w:p w:rsidR="003D4123" w:rsidRDefault="00FB6111">
      <w:pPr>
        <w:pStyle w:val="a"/>
        <w:numPr>
          <w:ilvl w:val="0"/>
          <w:numId w:val="16"/>
        </w:numPr>
        <w:spacing w:before="100" w:beforeAutospacing="1" w:after="100" w:afterAutospacing="1"/>
        <w:rPr>
          <w:szCs w:val="22"/>
        </w:rPr>
      </w:pPr>
      <w:r>
        <w:rPr>
          <w:rFonts w:hint="eastAsia"/>
          <w:szCs w:val="22"/>
        </w:rPr>
        <w:t>按地域查询</w:t>
      </w:r>
      <w:r w:rsidR="00C84925">
        <w:rPr>
          <w:rFonts w:hint="eastAsia"/>
          <w:szCs w:val="22"/>
        </w:rPr>
        <w:t>；</w:t>
      </w:r>
    </w:p>
    <w:p w:rsidR="003D4123" w:rsidRDefault="00FB6111">
      <w:pPr>
        <w:pStyle w:val="a"/>
        <w:numPr>
          <w:ilvl w:val="0"/>
          <w:numId w:val="16"/>
        </w:numPr>
        <w:spacing w:before="100" w:beforeAutospacing="1" w:after="100" w:afterAutospacing="1"/>
        <w:rPr>
          <w:szCs w:val="22"/>
        </w:rPr>
      </w:pPr>
      <w:r>
        <w:rPr>
          <w:rFonts w:hint="eastAsia"/>
          <w:szCs w:val="22"/>
        </w:rPr>
        <w:t>按识别区查询</w:t>
      </w:r>
      <w:r w:rsidR="00C84925">
        <w:rPr>
          <w:rFonts w:hint="eastAsia"/>
          <w:szCs w:val="22"/>
        </w:rPr>
        <w:t>；</w:t>
      </w:r>
    </w:p>
    <w:p w:rsidR="003D4123" w:rsidRDefault="00FB6111">
      <w:pPr>
        <w:pStyle w:val="a"/>
        <w:numPr>
          <w:ilvl w:val="0"/>
          <w:numId w:val="16"/>
        </w:numPr>
        <w:spacing w:before="100" w:beforeAutospacing="1" w:after="100" w:afterAutospacing="1"/>
        <w:rPr>
          <w:szCs w:val="22"/>
        </w:rPr>
      </w:pPr>
      <w:r>
        <w:rPr>
          <w:rFonts w:hint="eastAsia"/>
          <w:szCs w:val="22"/>
        </w:rPr>
        <w:t>按超时报警查询</w:t>
      </w:r>
      <w:r w:rsidR="00C84925">
        <w:rPr>
          <w:rFonts w:hint="eastAsia"/>
          <w:szCs w:val="22"/>
        </w:rPr>
        <w:t>；</w:t>
      </w:r>
    </w:p>
    <w:p w:rsidR="003D4123" w:rsidRDefault="00FB6111">
      <w:pPr>
        <w:pStyle w:val="a"/>
        <w:numPr>
          <w:ilvl w:val="0"/>
          <w:numId w:val="16"/>
        </w:numPr>
        <w:spacing w:before="100" w:beforeAutospacing="1" w:after="100" w:afterAutospacing="1"/>
        <w:rPr>
          <w:szCs w:val="22"/>
        </w:rPr>
      </w:pPr>
      <w:r>
        <w:rPr>
          <w:rFonts w:hint="eastAsia"/>
          <w:szCs w:val="22"/>
        </w:rPr>
        <w:t>按超员报警查询</w:t>
      </w:r>
      <w:r w:rsidR="00C84925">
        <w:rPr>
          <w:rFonts w:hint="eastAsia"/>
          <w:szCs w:val="22"/>
        </w:rPr>
        <w:t>；</w:t>
      </w:r>
    </w:p>
    <w:p w:rsidR="003D4123" w:rsidRDefault="00FB6111">
      <w:pPr>
        <w:pStyle w:val="a"/>
        <w:numPr>
          <w:ilvl w:val="0"/>
          <w:numId w:val="16"/>
        </w:numPr>
        <w:spacing w:before="100" w:beforeAutospacing="1" w:after="100" w:afterAutospacing="1"/>
        <w:rPr>
          <w:szCs w:val="22"/>
        </w:rPr>
      </w:pPr>
      <w:r>
        <w:rPr>
          <w:rFonts w:hint="eastAsia"/>
          <w:szCs w:val="22"/>
        </w:rPr>
        <w:t>按限制区域报警查询</w:t>
      </w:r>
      <w:r w:rsidR="00C84925">
        <w:rPr>
          <w:rFonts w:hint="eastAsia"/>
          <w:szCs w:val="22"/>
        </w:rPr>
        <w:t>；</w:t>
      </w:r>
    </w:p>
    <w:p w:rsidR="003D4123" w:rsidRDefault="00FB6111">
      <w:pPr>
        <w:pStyle w:val="a"/>
        <w:numPr>
          <w:ilvl w:val="0"/>
          <w:numId w:val="16"/>
        </w:numPr>
        <w:spacing w:before="100" w:beforeAutospacing="1" w:after="100" w:afterAutospacing="1"/>
        <w:rPr>
          <w:szCs w:val="22"/>
        </w:rPr>
      </w:pPr>
      <w:r>
        <w:rPr>
          <w:rFonts w:hint="eastAsia"/>
          <w:szCs w:val="22"/>
        </w:rPr>
        <w:t>按工作异常报警查询</w:t>
      </w:r>
      <w:r w:rsidR="00C84925">
        <w:rPr>
          <w:rFonts w:hint="eastAsia"/>
          <w:szCs w:val="22"/>
        </w:rPr>
        <w:t>；</w:t>
      </w:r>
    </w:p>
    <w:p w:rsidR="003D4123" w:rsidRDefault="00FB6111">
      <w:pPr>
        <w:pStyle w:val="a"/>
        <w:numPr>
          <w:ilvl w:val="0"/>
          <w:numId w:val="16"/>
        </w:numPr>
        <w:spacing w:before="100" w:beforeAutospacing="1" w:after="100" w:afterAutospacing="1"/>
        <w:rPr>
          <w:szCs w:val="22"/>
        </w:rPr>
      </w:pPr>
      <w:r>
        <w:rPr>
          <w:rFonts w:hint="eastAsia"/>
          <w:szCs w:val="22"/>
        </w:rPr>
        <w:t>按人员分类查询</w:t>
      </w:r>
      <w:r w:rsidR="00C84925">
        <w:rPr>
          <w:rFonts w:hint="eastAsia"/>
          <w:szCs w:val="22"/>
        </w:rPr>
        <w:t>；</w:t>
      </w:r>
    </w:p>
    <w:p w:rsidR="003D4123" w:rsidRDefault="00FB6111">
      <w:pPr>
        <w:pStyle w:val="a"/>
        <w:numPr>
          <w:ilvl w:val="0"/>
          <w:numId w:val="16"/>
        </w:numPr>
        <w:spacing w:before="100" w:beforeAutospacing="1" w:after="100" w:afterAutospacing="1"/>
        <w:rPr>
          <w:szCs w:val="22"/>
        </w:rPr>
      </w:pPr>
      <w:r>
        <w:rPr>
          <w:rFonts w:hint="eastAsia"/>
          <w:szCs w:val="22"/>
        </w:rPr>
        <w:t>按部门查询</w:t>
      </w:r>
      <w:r w:rsidR="00C84925">
        <w:rPr>
          <w:rFonts w:hint="eastAsia"/>
          <w:szCs w:val="22"/>
        </w:rPr>
        <w:t>；</w:t>
      </w:r>
    </w:p>
    <w:p w:rsidR="003D4123" w:rsidRDefault="00FB6111" w:rsidP="00DD53B1">
      <w:pPr>
        <w:pStyle w:val="a"/>
        <w:numPr>
          <w:ilvl w:val="0"/>
          <w:numId w:val="16"/>
        </w:numPr>
        <w:spacing w:before="100" w:beforeAutospacing="1"/>
        <w:ind w:left="840" w:hanging="420"/>
        <w:rPr>
          <w:szCs w:val="22"/>
        </w:rPr>
      </w:pPr>
      <w:r>
        <w:rPr>
          <w:rFonts w:hint="eastAsia"/>
          <w:szCs w:val="22"/>
        </w:rPr>
        <w:t>按工种查询等。</w:t>
      </w:r>
    </w:p>
    <w:p w:rsidR="003D4123" w:rsidRDefault="00FB6111">
      <w:pPr>
        <w:pStyle w:val="afff3"/>
      </w:pPr>
      <w:r>
        <w:rPr>
          <w:rFonts w:hint="eastAsia"/>
        </w:rPr>
        <w:t>系统应具有下列显示功能，并能正常工作。</w:t>
      </w:r>
    </w:p>
    <w:p w:rsidR="003D4123" w:rsidRDefault="00FB6111">
      <w:pPr>
        <w:pStyle w:val="a"/>
        <w:numPr>
          <w:ilvl w:val="0"/>
          <w:numId w:val="17"/>
        </w:numPr>
        <w:rPr>
          <w:szCs w:val="22"/>
        </w:rPr>
      </w:pPr>
      <w:r>
        <w:rPr>
          <w:rFonts w:hint="eastAsia"/>
          <w:szCs w:val="22"/>
        </w:rPr>
        <w:t>汉字显示</w:t>
      </w:r>
      <w:r w:rsidR="00C84925">
        <w:rPr>
          <w:rFonts w:hint="eastAsia"/>
          <w:szCs w:val="22"/>
        </w:rPr>
        <w:t>；</w:t>
      </w:r>
    </w:p>
    <w:p w:rsidR="003D4123" w:rsidRDefault="00FB6111">
      <w:pPr>
        <w:pStyle w:val="a"/>
        <w:numPr>
          <w:ilvl w:val="0"/>
          <w:numId w:val="17"/>
        </w:numPr>
        <w:rPr>
          <w:szCs w:val="22"/>
        </w:rPr>
      </w:pPr>
      <w:r>
        <w:rPr>
          <w:rFonts w:hint="eastAsia"/>
          <w:szCs w:val="22"/>
        </w:rPr>
        <w:t>列表显示，显示下井人员总数及人员、重点区域人员总数及人员、超时报警人员总数及人员、超员报警总数及人员、限制区域报警人员总数及人员、工作异常报警人员总数及人员</w:t>
      </w:r>
      <w:r w:rsidR="00C84925">
        <w:rPr>
          <w:rFonts w:hint="eastAsia"/>
          <w:szCs w:val="22"/>
        </w:rPr>
        <w:t>；</w:t>
      </w:r>
    </w:p>
    <w:p w:rsidR="003D4123" w:rsidRDefault="00FB6111">
      <w:pPr>
        <w:pStyle w:val="a"/>
        <w:numPr>
          <w:ilvl w:val="0"/>
          <w:numId w:val="17"/>
        </w:numPr>
        <w:rPr>
          <w:szCs w:val="22"/>
        </w:rPr>
      </w:pPr>
      <w:r>
        <w:rPr>
          <w:rFonts w:hint="eastAsia"/>
          <w:szCs w:val="22"/>
        </w:rPr>
        <w:t>模拟动画显示，显示巷道布置模拟图、人员位置及姓名、超时报警、超员报警、进入限制区域报警、特种作业人员工作异常报警</w:t>
      </w:r>
      <w:r w:rsidR="00C84925">
        <w:rPr>
          <w:rFonts w:hint="eastAsia"/>
          <w:szCs w:val="22"/>
        </w:rPr>
        <w:t>；</w:t>
      </w:r>
    </w:p>
    <w:p w:rsidR="003D4123" w:rsidRDefault="00FB6111">
      <w:pPr>
        <w:pStyle w:val="a"/>
        <w:numPr>
          <w:ilvl w:val="0"/>
          <w:numId w:val="17"/>
        </w:numPr>
        <w:rPr>
          <w:szCs w:val="22"/>
        </w:rPr>
      </w:pPr>
      <w:r>
        <w:rPr>
          <w:rFonts w:hint="eastAsia"/>
          <w:szCs w:val="22"/>
        </w:rPr>
        <w:t>设备布置图显示，显示分站、电源箱、传输接口等设备的设备名称、相对位置和运行状态等</w:t>
      </w:r>
      <w:r w:rsidR="00C84925">
        <w:rPr>
          <w:rFonts w:hint="eastAsia"/>
          <w:szCs w:val="22"/>
        </w:rPr>
        <w:t>；</w:t>
      </w:r>
    </w:p>
    <w:p w:rsidR="003D4123" w:rsidRDefault="00FB6111">
      <w:pPr>
        <w:pStyle w:val="a"/>
        <w:numPr>
          <w:ilvl w:val="0"/>
          <w:numId w:val="17"/>
        </w:numPr>
        <w:rPr>
          <w:szCs w:val="22"/>
        </w:rPr>
      </w:pPr>
      <w:r>
        <w:rPr>
          <w:rFonts w:hint="eastAsia"/>
          <w:szCs w:val="22"/>
        </w:rPr>
        <w:t>漫游、分页、总图加局部放大。</w:t>
      </w:r>
    </w:p>
    <w:p w:rsidR="003D4123" w:rsidRDefault="00FB6111">
      <w:pPr>
        <w:pStyle w:val="afff3"/>
      </w:pPr>
      <w:r>
        <w:rPr>
          <w:rFonts w:hint="eastAsia"/>
        </w:rPr>
        <w:t>系统应能打印下井人员总数及人员、重点区域人员总数及人员、超时报警人员总数及人员、超员报警总数及人员、限制区域报警人员总数及人员、工作异常报警人员总数及人员、领导干部每月下井总数及时间统计等。</w:t>
      </w:r>
    </w:p>
    <w:p w:rsidR="003D4123" w:rsidRDefault="00FB6111">
      <w:pPr>
        <w:pStyle w:val="afff3"/>
      </w:pPr>
      <w:r>
        <w:rPr>
          <w:rFonts w:hint="eastAsia"/>
        </w:rPr>
        <w:t>系统应具有下列人机对话功能，并能正常工作。</w:t>
      </w:r>
    </w:p>
    <w:p w:rsidR="003D4123" w:rsidRDefault="00FB6111">
      <w:pPr>
        <w:pStyle w:val="a"/>
        <w:numPr>
          <w:ilvl w:val="0"/>
          <w:numId w:val="18"/>
        </w:numPr>
        <w:rPr>
          <w:szCs w:val="22"/>
        </w:rPr>
      </w:pPr>
      <w:r>
        <w:rPr>
          <w:rFonts w:hint="eastAsia"/>
          <w:szCs w:val="22"/>
        </w:rPr>
        <w:t>参数修改、功能调用、图形编辑等</w:t>
      </w:r>
      <w:r w:rsidR="00C84925">
        <w:rPr>
          <w:rFonts w:hint="eastAsia"/>
          <w:szCs w:val="22"/>
        </w:rPr>
        <w:t>；</w:t>
      </w:r>
    </w:p>
    <w:p w:rsidR="003D4123" w:rsidRDefault="00FB6111">
      <w:pPr>
        <w:pStyle w:val="a"/>
        <w:numPr>
          <w:ilvl w:val="0"/>
          <w:numId w:val="18"/>
        </w:numPr>
        <w:rPr>
          <w:szCs w:val="22"/>
        </w:rPr>
      </w:pPr>
      <w:r>
        <w:rPr>
          <w:rFonts w:hint="eastAsia"/>
          <w:szCs w:val="22"/>
        </w:rPr>
        <w:t>操作权限管理</w:t>
      </w:r>
      <w:r w:rsidR="00C84925">
        <w:rPr>
          <w:rFonts w:hint="eastAsia"/>
          <w:szCs w:val="22"/>
        </w:rPr>
        <w:t>；</w:t>
      </w:r>
      <w:r>
        <w:rPr>
          <w:rFonts w:hint="eastAsia"/>
          <w:szCs w:val="22"/>
        </w:rPr>
        <w:t xml:space="preserve">　</w:t>
      </w:r>
    </w:p>
    <w:p w:rsidR="003D4123" w:rsidRDefault="00FB6111">
      <w:pPr>
        <w:pStyle w:val="a"/>
        <w:numPr>
          <w:ilvl w:val="0"/>
          <w:numId w:val="18"/>
        </w:numPr>
        <w:rPr>
          <w:szCs w:val="22"/>
        </w:rPr>
      </w:pPr>
      <w:r>
        <w:rPr>
          <w:rFonts w:hint="eastAsia"/>
          <w:szCs w:val="22"/>
        </w:rPr>
        <w:t>对参数设置等应使用密码操作，并具有操作记录</w:t>
      </w:r>
      <w:r w:rsidR="00C84925">
        <w:rPr>
          <w:rFonts w:hint="eastAsia"/>
          <w:szCs w:val="22"/>
        </w:rPr>
        <w:t>；</w:t>
      </w:r>
    </w:p>
    <w:p w:rsidR="003D4123" w:rsidRDefault="00FB6111">
      <w:pPr>
        <w:pStyle w:val="a"/>
        <w:numPr>
          <w:ilvl w:val="0"/>
          <w:numId w:val="18"/>
        </w:numPr>
        <w:rPr>
          <w:szCs w:val="22"/>
        </w:rPr>
      </w:pPr>
      <w:r>
        <w:rPr>
          <w:rFonts w:hint="eastAsia"/>
          <w:szCs w:val="22"/>
        </w:rPr>
        <w:t>在任何显示模式下，均可直接进入所选的列表显示、模拟图显示、打印、参数设置、页面编辑、查询等方式。</w:t>
      </w:r>
    </w:p>
    <w:p w:rsidR="003D4123" w:rsidRDefault="00FB6111">
      <w:pPr>
        <w:pStyle w:val="afff3"/>
      </w:pPr>
      <w:r>
        <w:rPr>
          <w:rFonts w:hint="eastAsia"/>
        </w:rPr>
        <w:t>系统应能在分站、传输接口等设备发生故障时，报警并记录故障时间和故障设备。</w:t>
      </w:r>
    </w:p>
    <w:p w:rsidR="003D4123" w:rsidRDefault="00FB6111">
      <w:pPr>
        <w:pStyle w:val="afff3"/>
      </w:pPr>
      <w:r>
        <w:rPr>
          <w:rFonts w:hint="eastAsia"/>
        </w:rPr>
        <w:t>系统主机应具有双机切换功能。</w:t>
      </w:r>
    </w:p>
    <w:p w:rsidR="003D4123" w:rsidRDefault="00FB6111">
      <w:pPr>
        <w:pStyle w:val="afff3"/>
      </w:pPr>
      <w:r>
        <w:rPr>
          <w:rFonts w:hint="eastAsia"/>
        </w:rPr>
        <w:t>系统应具有网络接口，能上传有关信息。</w:t>
      </w:r>
    </w:p>
    <w:p w:rsidR="003D4123" w:rsidRDefault="00FB6111">
      <w:pPr>
        <w:pStyle w:val="afff3"/>
      </w:pPr>
      <w:r>
        <w:rPr>
          <w:rFonts w:hint="eastAsia"/>
        </w:rPr>
        <w:t>系统软件应具有下列功能，并能正常工作。</w:t>
      </w:r>
    </w:p>
    <w:p w:rsidR="003D4123" w:rsidRDefault="00FB6111">
      <w:pPr>
        <w:pStyle w:val="a"/>
        <w:numPr>
          <w:ilvl w:val="0"/>
          <w:numId w:val="19"/>
        </w:numPr>
        <w:rPr>
          <w:szCs w:val="22"/>
        </w:rPr>
      </w:pPr>
      <w:r>
        <w:rPr>
          <w:rFonts w:hint="eastAsia"/>
          <w:szCs w:val="22"/>
        </w:rPr>
        <w:t>自监视</w:t>
      </w:r>
      <w:r w:rsidR="00C84925">
        <w:rPr>
          <w:rFonts w:hint="eastAsia"/>
          <w:szCs w:val="22"/>
        </w:rPr>
        <w:t>；</w:t>
      </w:r>
    </w:p>
    <w:p w:rsidR="003D4123" w:rsidRDefault="00FB6111">
      <w:pPr>
        <w:pStyle w:val="a"/>
        <w:numPr>
          <w:ilvl w:val="0"/>
          <w:numId w:val="19"/>
        </w:numPr>
        <w:rPr>
          <w:szCs w:val="22"/>
        </w:rPr>
      </w:pPr>
      <w:r>
        <w:rPr>
          <w:rFonts w:hint="eastAsia"/>
          <w:szCs w:val="22"/>
        </w:rPr>
        <w:t>容错</w:t>
      </w:r>
      <w:r w:rsidR="00C84925">
        <w:rPr>
          <w:rFonts w:hint="eastAsia"/>
          <w:szCs w:val="22"/>
        </w:rPr>
        <w:t>；</w:t>
      </w:r>
    </w:p>
    <w:p w:rsidR="003D4123" w:rsidRDefault="00FB6111">
      <w:pPr>
        <w:pStyle w:val="a"/>
        <w:numPr>
          <w:ilvl w:val="0"/>
          <w:numId w:val="19"/>
        </w:numPr>
        <w:rPr>
          <w:szCs w:val="22"/>
        </w:rPr>
      </w:pPr>
      <w:r>
        <w:rPr>
          <w:rFonts w:hint="eastAsia"/>
          <w:szCs w:val="22"/>
        </w:rPr>
        <w:t>实时多任务</w:t>
      </w:r>
      <w:r w:rsidR="00C84925">
        <w:rPr>
          <w:rFonts w:hint="eastAsia"/>
          <w:szCs w:val="22"/>
        </w:rPr>
        <w:t>；</w:t>
      </w:r>
    </w:p>
    <w:p w:rsidR="003D4123" w:rsidRDefault="00FB6111">
      <w:pPr>
        <w:pStyle w:val="a"/>
        <w:numPr>
          <w:ilvl w:val="0"/>
          <w:numId w:val="19"/>
        </w:numPr>
        <w:rPr>
          <w:szCs w:val="22"/>
        </w:rPr>
      </w:pPr>
      <w:r>
        <w:rPr>
          <w:rFonts w:hint="eastAsia"/>
          <w:szCs w:val="22"/>
        </w:rPr>
        <w:t>数据备份。</w:t>
      </w:r>
    </w:p>
    <w:p w:rsidR="003D4123" w:rsidRDefault="00FB6111">
      <w:pPr>
        <w:pStyle w:val="afff3"/>
      </w:pPr>
      <w:r>
        <w:rPr>
          <w:rFonts w:hint="eastAsia"/>
        </w:rPr>
        <w:t>系统应具有双向信息呼叫功能，并能正常工作。地面中心站可以向指定区域或分站识别范围内的识别卡发出呼叫信息；井下人员在遇到异常、危险情况时，可通过识别卡上的求助按钮向地面中心站发出求助信号。</w:t>
      </w:r>
    </w:p>
    <w:p w:rsidR="003D4123" w:rsidRDefault="00FB6111">
      <w:pPr>
        <w:pStyle w:val="afff3"/>
      </w:pPr>
      <w:r>
        <w:rPr>
          <w:rFonts w:hint="eastAsia"/>
        </w:rPr>
        <w:lastRenderedPageBreak/>
        <w:t>系统应具有防止修改实时数据和历史数据等存储内容（参数设置及页面编辑除外）功能。</w:t>
      </w:r>
    </w:p>
    <w:p w:rsidR="003D4123" w:rsidRPr="00DB6FDD" w:rsidRDefault="00FB6111">
      <w:pPr>
        <w:pStyle w:val="afff3"/>
      </w:pPr>
      <w:r w:rsidRPr="00DB6FDD">
        <w:rPr>
          <w:rFonts w:hint="eastAsia"/>
        </w:rPr>
        <w:t>分站应具有数据存储功能。当系统通信中断时，分站应能存储识别卡卡号和时刻，系统通信正常时，上传至中心站。</w:t>
      </w:r>
    </w:p>
    <w:p w:rsidR="003D4123" w:rsidRDefault="00FB6111" w:rsidP="006846E7">
      <w:pPr>
        <w:pStyle w:val="a4"/>
        <w:spacing w:before="156" w:after="156"/>
      </w:pPr>
      <w:r>
        <w:rPr>
          <w:rFonts w:hint="eastAsia"/>
        </w:rPr>
        <w:t>技术指标</w:t>
      </w:r>
    </w:p>
    <w:p w:rsidR="003D4123" w:rsidRPr="00D509BB" w:rsidRDefault="00FB6111" w:rsidP="00DB6FDD">
      <w:pPr>
        <w:pStyle w:val="afff3"/>
        <w:rPr>
          <w:szCs w:val="22"/>
        </w:rPr>
      </w:pPr>
      <w:r w:rsidRPr="00D509BB">
        <w:rPr>
          <w:rFonts w:hint="eastAsia"/>
          <w:szCs w:val="22"/>
        </w:rPr>
        <w:t>识别卡与分站之间的无线传输距离不小于10m</w:t>
      </w:r>
      <w:r w:rsidR="00DB6FDD" w:rsidRPr="00D509BB">
        <w:rPr>
          <w:rFonts w:hint="eastAsia"/>
          <w:szCs w:val="22"/>
        </w:rPr>
        <w:t>。</w:t>
      </w:r>
    </w:p>
    <w:p w:rsidR="003D4123" w:rsidRDefault="00FB6111">
      <w:pPr>
        <w:pStyle w:val="afff3"/>
      </w:pPr>
      <w:r>
        <w:rPr>
          <w:rFonts w:hint="eastAsia"/>
        </w:rPr>
        <w:t>系统接入的分站数量、配备的识别卡数量应符合产品规定。</w:t>
      </w:r>
    </w:p>
    <w:p w:rsidR="003D4123" w:rsidRDefault="00FB6111">
      <w:pPr>
        <w:pStyle w:val="afff3"/>
      </w:pPr>
      <w:r>
        <w:rPr>
          <w:rFonts w:hint="eastAsia"/>
        </w:rPr>
        <w:t>系统巡检周期应不大于</w:t>
      </w:r>
      <w:r w:rsidR="00A13E50">
        <w:rPr>
          <w:rFonts w:hint="eastAsia"/>
        </w:rPr>
        <w:t>2</w:t>
      </w:r>
      <w:r>
        <w:rPr>
          <w:rFonts w:hint="eastAsia"/>
        </w:rPr>
        <w:t>0s。</w:t>
      </w:r>
    </w:p>
    <w:p w:rsidR="003D4123" w:rsidRDefault="00FB6111">
      <w:pPr>
        <w:pStyle w:val="afff3"/>
      </w:pPr>
      <w:r>
        <w:rPr>
          <w:rFonts w:hint="eastAsia"/>
        </w:rPr>
        <w:t>系统存储时间应符合下列要求。</w:t>
      </w:r>
    </w:p>
    <w:p w:rsidR="003D4123" w:rsidRDefault="00FB6111">
      <w:pPr>
        <w:pStyle w:val="a"/>
        <w:numPr>
          <w:ilvl w:val="0"/>
          <w:numId w:val="21"/>
        </w:numPr>
        <w:rPr>
          <w:szCs w:val="22"/>
        </w:rPr>
      </w:pPr>
      <w:r>
        <w:rPr>
          <w:rFonts w:hint="eastAsia"/>
          <w:szCs w:val="22"/>
        </w:rPr>
        <w:t>携卡人员出/入井时刻、出/入重点区域时刻、出/入限制区域时刻、进入识别区域时刻、超员、超时、工作异常、卡号、姓名、身份证号、年龄、职务或工种、所在区队班组等记录应保存1年以上</w:t>
      </w:r>
      <w:r w:rsidR="00C84925">
        <w:rPr>
          <w:rFonts w:hint="eastAsia"/>
          <w:szCs w:val="22"/>
        </w:rPr>
        <w:t>；</w:t>
      </w:r>
    </w:p>
    <w:p w:rsidR="003D4123" w:rsidRDefault="00FB6111">
      <w:pPr>
        <w:pStyle w:val="a"/>
        <w:numPr>
          <w:ilvl w:val="0"/>
          <w:numId w:val="21"/>
        </w:numPr>
        <w:rPr>
          <w:szCs w:val="22"/>
        </w:rPr>
      </w:pPr>
      <w:r>
        <w:rPr>
          <w:rFonts w:hint="eastAsia"/>
          <w:szCs w:val="22"/>
        </w:rPr>
        <w:t>分站存储数据时间应不小于2h。</w:t>
      </w:r>
    </w:p>
    <w:p w:rsidR="003D4123" w:rsidRDefault="00FB6111">
      <w:pPr>
        <w:pStyle w:val="afff3"/>
      </w:pPr>
      <w:r>
        <w:rPr>
          <w:rFonts w:hint="eastAsia"/>
        </w:rPr>
        <w:t>调出整幅画面的响应时间应不大于5s。</w:t>
      </w:r>
    </w:p>
    <w:p w:rsidR="003D4123" w:rsidRDefault="00FB6111">
      <w:pPr>
        <w:pStyle w:val="afff3"/>
      </w:pPr>
      <w:r>
        <w:rPr>
          <w:rFonts w:hint="eastAsia"/>
        </w:rPr>
        <w:t>从工作主机故障到备用主机投入正常工作时间应不大于5min。</w:t>
      </w:r>
    </w:p>
    <w:p w:rsidR="003D4123" w:rsidRDefault="00FB6111">
      <w:pPr>
        <w:pStyle w:val="afff3"/>
      </w:pPr>
      <w:r>
        <w:rPr>
          <w:rFonts w:hint="eastAsia"/>
        </w:rPr>
        <w:t>在电网停电后，备用电源应能保证系统连续监控时间不小于2h。</w:t>
      </w:r>
    </w:p>
    <w:p w:rsidR="003D4123" w:rsidRDefault="00FB6111" w:rsidP="006846E7">
      <w:pPr>
        <w:pStyle w:val="a4"/>
        <w:spacing w:before="156" w:after="156"/>
      </w:pPr>
      <w:r>
        <w:rPr>
          <w:rFonts w:hint="eastAsia"/>
        </w:rPr>
        <w:t>设备配置与安装</w:t>
      </w:r>
    </w:p>
    <w:p w:rsidR="003D4123" w:rsidRDefault="00FB6111">
      <w:pPr>
        <w:pStyle w:val="afff3"/>
      </w:pPr>
      <w:r>
        <w:rPr>
          <w:rFonts w:hint="eastAsia"/>
        </w:rPr>
        <w:t>各个人员出入井口、重点区域出/入口、限制区域等地点应设置分站，</w:t>
      </w:r>
      <w:r w:rsidR="00DB6FDD">
        <w:rPr>
          <w:rFonts w:hint="eastAsia"/>
        </w:rPr>
        <w:t>分站与传输接口之间的线缆最长距离应不大于10km，</w:t>
      </w:r>
      <w:r>
        <w:rPr>
          <w:rFonts w:hint="eastAsia"/>
        </w:rPr>
        <w:t>并能满足监测携卡人员出/入井、出/入重点区域、出/入限制区域的要求。</w:t>
      </w:r>
    </w:p>
    <w:p w:rsidR="003D4123" w:rsidRDefault="00FB6111">
      <w:pPr>
        <w:pStyle w:val="afff3"/>
      </w:pPr>
      <w:r>
        <w:rPr>
          <w:rFonts w:hint="eastAsia"/>
        </w:rPr>
        <w:t>识别卡应专人专卡，并配备不少于经常下井人员总数10%的备用卡。</w:t>
      </w:r>
    </w:p>
    <w:p w:rsidR="003D4123" w:rsidRDefault="00FB6111">
      <w:pPr>
        <w:pStyle w:val="afff3"/>
      </w:pPr>
      <w:r>
        <w:rPr>
          <w:rFonts w:hint="eastAsia"/>
        </w:rPr>
        <w:t>调度室应设置显示设备，显示井下人员位置等信息。</w:t>
      </w:r>
    </w:p>
    <w:p w:rsidR="003D4123" w:rsidRDefault="00FB6111">
      <w:pPr>
        <w:pStyle w:val="afff3"/>
      </w:pPr>
      <w:r>
        <w:rPr>
          <w:rFonts w:hint="eastAsia"/>
        </w:rPr>
        <w:t>各个人员出入井口应设置检测识别卡工作是否正常和唯一性的装置。</w:t>
      </w:r>
    </w:p>
    <w:p w:rsidR="003D4123" w:rsidRDefault="00FB6111">
      <w:pPr>
        <w:pStyle w:val="afff3"/>
      </w:pPr>
      <w:r>
        <w:rPr>
          <w:rFonts w:hint="eastAsia"/>
        </w:rPr>
        <w:t>分站应设置在便于读卡、观察、调试、检验且围岩稳定、支护良好、无淋水、无杂物不容易受到损害的位置。</w:t>
      </w:r>
    </w:p>
    <w:p w:rsidR="003D4123" w:rsidRDefault="00FB6111">
      <w:pPr>
        <w:pStyle w:val="afff3"/>
      </w:pPr>
      <w:r>
        <w:rPr>
          <w:rFonts w:hint="eastAsia"/>
        </w:rPr>
        <w:t>中心站应双回路供电。</w:t>
      </w:r>
    </w:p>
    <w:p w:rsidR="003D4123" w:rsidRDefault="00FB6111">
      <w:pPr>
        <w:pStyle w:val="afff3"/>
      </w:pPr>
      <w:r>
        <w:rPr>
          <w:rFonts w:hint="eastAsia"/>
        </w:rPr>
        <w:t>中心站设备应有可靠的接地装置和防雷装置。</w:t>
      </w:r>
    </w:p>
    <w:p w:rsidR="003D4123" w:rsidRDefault="00FB6111">
      <w:pPr>
        <w:pStyle w:val="afff3"/>
      </w:pPr>
      <w:r>
        <w:rPr>
          <w:rFonts w:hint="eastAsia"/>
        </w:rPr>
        <w:t>入井电缆的入井口处应具有防雷装置。</w:t>
      </w:r>
    </w:p>
    <w:p w:rsidR="003D4123" w:rsidRDefault="00FB6111">
      <w:pPr>
        <w:pStyle w:val="afff3"/>
      </w:pPr>
      <w:r>
        <w:rPr>
          <w:rFonts w:hint="eastAsia"/>
        </w:rPr>
        <w:t>中心站应配置防火墙等网络安全设备。</w:t>
      </w:r>
    </w:p>
    <w:p w:rsidR="003D4123" w:rsidRDefault="00FB6111">
      <w:pPr>
        <w:pStyle w:val="afff3"/>
      </w:pPr>
      <w:r>
        <w:rPr>
          <w:rFonts w:hint="eastAsia"/>
        </w:rPr>
        <w:t>中心站应使用录音电话。</w:t>
      </w:r>
    </w:p>
    <w:p w:rsidR="003D4123" w:rsidRDefault="00FB6111" w:rsidP="006846E7">
      <w:pPr>
        <w:pStyle w:val="a4"/>
        <w:spacing w:before="156" w:after="156"/>
      </w:pPr>
      <w:r>
        <w:rPr>
          <w:rFonts w:hint="eastAsia"/>
          <w:kern w:val="2"/>
        </w:rPr>
        <w:t>维护和管理</w:t>
      </w:r>
    </w:p>
    <w:p w:rsidR="003D4123" w:rsidRDefault="00FB6111">
      <w:pPr>
        <w:pStyle w:val="afff3"/>
      </w:pPr>
      <w:r>
        <w:rPr>
          <w:rFonts w:hint="eastAsia"/>
        </w:rPr>
        <w:t>应指定人员负责系统的日常检查与维护工作并有人员岗位责任制。</w:t>
      </w:r>
    </w:p>
    <w:p w:rsidR="003D4123" w:rsidRDefault="00FB6111">
      <w:pPr>
        <w:pStyle w:val="afff3"/>
      </w:pPr>
      <w:r>
        <w:rPr>
          <w:rFonts w:hint="eastAsia"/>
        </w:rPr>
        <w:t>识别卡发放及信息变更应由专人负责管理。</w:t>
      </w:r>
    </w:p>
    <w:p w:rsidR="003D4123" w:rsidRDefault="00FB6111">
      <w:pPr>
        <w:pStyle w:val="afff3"/>
      </w:pPr>
      <w:r>
        <w:rPr>
          <w:rFonts w:hint="eastAsia"/>
        </w:rPr>
        <w:t>应定期对系统进行巡视和检查。</w:t>
      </w:r>
    </w:p>
    <w:p w:rsidR="003D4123" w:rsidRDefault="00FB6111">
      <w:pPr>
        <w:pStyle w:val="afff3"/>
      </w:pPr>
      <w:r>
        <w:rPr>
          <w:rFonts w:hint="eastAsia"/>
        </w:rPr>
        <w:t>中心站应24h有人值班。</w:t>
      </w:r>
    </w:p>
    <w:p w:rsidR="003D4123" w:rsidRDefault="00FB6111">
      <w:pPr>
        <w:pStyle w:val="afff3"/>
      </w:pPr>
      <w:r>
        <w:rPr>
          <w:rFonts w:hint="eastAsia"/>
        </w:rPr>
        <w:t>应建立以下帐卡及报表。</w:t>
      </w:r>
    </w:p>
    <w:p w:rsidR="003D4123" w:rsidRDefault="00FB6111">
      <w:pPr>
        <w:pStyle w:val="a"/>
        <w:numPr>
          <w:ilvl w:val="0"/>
          <w:numId w:val="22"/>
        </w:numPr>
        <w:rPr>
          <w:szCs w:val="22"/>
        </w:rPr>
      </w:pPr>
      <w:r>
        <w:rPr>
          <w:rFonts w:hint="eastAsia"/>
          <w:szCs w:val="22"/>
        </w:rPr>
        <w:t>设备、仪表台账</w:t>
      </w:r>
      <w:r w:rsidR="00C84925">
        <w:rPr>
          <w:rFonts w:hint="eastAsia"/>
          <w:szCs w:val="22"/>
        </w:rPr>
        <w:t>；</w:t>
      </w:r>
    </w:p>
    <w:p w:rsidR="003D4123" w:rsidRDefault="00FB6111">
      <w:pPr>
        <w:pStyle w:val="a"/>
        <w:numPr>
          <w:ilvl w:val="0"/>
          <w:numId w:val="22"/>
        </w:numPr>
        <w:rPr>
          <w:szCs w:val="22"/>
        </w:rPr>
      </w:pPr>
      <w:r>
        <w:rPr>
          <w:rFonts w:hint="eastAsia"/>
          <w:szCs w:val="22"/>
        </w:rPr>
        <w:t>设备故障登记表</w:t>
      </w:r>
      <w:r w:rsidR="00C84925">
        <w:rPr>
          <w:rFonts w:hint="eastAsia"/>
          <w:szCs w:val="22"/>
        </w:rPr>
        <w:t>；</w:t>
      </w:r>
    </w:p>
    <w:p w:rsidR="003D4123" w:rsidRDefault="00FB6111">
      <w:pPr>
        <w:pStyle w:val="a"/>
        <w:numPr>
          <w:ilvl w:val="0"/>
          <w:numId w:val="22"/>
        </w:numPr>
        <w:rPr>
          <w:szCs w:val="22"/>
        </w:rPr>
      </w:pPr>
      <w:r>
        <w:rPr>
          <w:rFonts w:hint="eastAsia"/>
          <w:szCs w:val="22"/>
        </w:rPr>
        <w:lastRenderedPageBreak/>
        <w:t>检修记录</w:t>
      </w:r>
      <w:r w:rsidR="00C84925">
        <w:rPr>
          <w:rFonts w:hint="eastAsia"/>
          <w:szCs w:val="22"/>
        </w:rPr>
        <w:t>；</w:t>
      </w:r>
    </w:p>
    <w:p w:rsidR="003D4123" w:rsidRDefault="00FB6111">
      <w:pPr>
        <w:pStyle w:val="a"/>
        <w:numPr>
          <w:ilvl w:val="0"/>
          <w:numId w:val="22"/>
        </w:numPr>
        <w:rPr>
          <w:szCs w:val="22"/>
        </w:rPr>
      </w:pPr>
      <w:r>
        <w:rPr>
          <w:rFonts w:hint="eastAsia"/>
          <w:szCs w:val="22"/>
        </w:rPr>
        <w:t>巡检记录</w:t>
      </w:r>
      <w:r w:rsidR="00C84925">
        <w:rPr>
          <w:rFonts w:hint="eastAsia"/>
          <w:szCs w:val="22"/>
        </w:rPr>
        <w:t>；</w:t>
      </w:r>
    </w:p>
    <w:p w:rsidR="003D4123" w:rsidRDefault="00FB6111">
      <w:pPr>
        <w:pStyle w:val="a"/>
        <w:numPr>
          <w:ilvl w:val="0"/>
          <w:numId w:val="22"/>
        </w:numPr>
        <w:rPr>
          <w:szCs w:val="22"/>
        </w:rPr>
      </w:pPr>
      <w:r>
        <w:rPr>
          <w:rFonts w:hint="eastAsia"/>
          <w:szCs w:val="22"/>
        </w:rPr>
        <w:t>中心站运行日志</w:t>
      </w:r>
      <w:r w:rsidR="00C84925">
        <w:rPr>
          <w:rFonts w:hint="eastAsia"/>
          <w:szCs w:val="22"/>
        </w:rPr>
        <w:t>；</w:t>
      </w:r>
    </w:p>
    <w:p w:rsidR="003D4123" w:rsidRDefault="00FB6111">
      <w:pPr>
        <w:pStyle w:val="a"/>
        <w:numPr>
          <w:ilvl w:val="0"/>
          <w:numId w:val="22"/>
        </w:numPr>
        <w:rPr>
          <w:szCs w:val="22"/>
        </w:rPr>
      </w:pPr>
      <w:r>
        <w:rPr>
          <w:rFonts w:hint="eastAsia"/>
          <w:szCs w:val="22"/>
        </w:rPr>
        <w:t>监测日（班）报表</w:t>
      </w:r>
      <w:r w:rsidR="00C84925">
        <w:rPr>
          <w:rFonts w:hint="eastAsia"/>
          <w:szCs w:val="22"/>
        </w:rPr>
        <w:t>；</w:t>
      </w:r>
    </w:p>
    <w:p w:rsidR="003D4123" w:rsidRDefault="00FB6111">
      <w:pPr>
        <w:pStyle w:val="a"/>
        <w:numPr>
          <w:ilvl w:val="0"/>
          <w:numId w:val="22"/>
        </w:numPr>
        <w:rPr>
          <w:szCs w:val="22"/>
        </w:rPr>
      </w:pPr>
      <w:r>
        <w:rPr>
          <w:rFonts w:hint="eastAsia"/>
          <w:szCs w:val="22"/>
        </w:rPr>
        <w:t>设备使用情况月报表。</w:t>
      </w:r>
    </w:p>
    <w:p w:rsidR="003D4123" w:rsidRDefault="00FB6111">
      <w:pPr>
        <w:pStyle w:val="afff3"/>
      </w:pPr>
      <w:r>
        <w:rPr>
          <w:rFonts w:hint="eastAsia"/>
        </w:rPr>
        <w:t>应有矿技术负责人审批并签字的设备布置图，图上应标明分站、电源、中心站等设备的位置、接线、传输电缆、供电电缆等。</w:t>
      </w:r>
    </w:p>
    <w:p w:rsidR="003D4123" w:rsidRDefault="00FB6111">
      <w:pPr>
        <w:pStyle w:val="afff3"/>
      </w:pPr>
      <w:r>
        <w:rPr>
          <w:rFonts w:hint="eastAsia"/>
        </w:rPr>
        <w:t>应每3个月对系统信息资料、数据进行备份，备份数据应保存6个月以上。</w:t>
      </w:r>
    </w:p>
    <w:p w:rsidR="003D4123" w:rsidRDefault="00FB6111" w:rsidP="006846E7">
      <w:pPr>
        <w:pStyle w:val="a3"/>
        <w:spacing w:before="312" w:after="312"/>
      </w:pPr>
      <w:bookmarkStart w:id="26" w:name="_Toc13327"/>
      <w:r>
        <w:rPr>
          <w:rFonts w:hint="eastAsia"/>
        </w:rPr>
        <w:t>检验方法</w:t>
      </w:r>
      <w:bookmarkEnd w:id="26"/>
    </w:p>
    <w:p w:rsidR="003D4123" w:rsidRDefault="00FB6111" w:rsidP="006846E7">
      <w:pPr>
        <w:pStyle w:val="a4"/>
        <w:spacing w:before="156" w:after="156"/>
      </w:pPr>
      <w:r>
        <w:rPr>
          <w:rFonts w:hint="eastAsia"/>
        </w:rPr>
        <w:t xml:space="preserve">环境条件　</w:t>
      </w:r>
    </w:p>
    <w:p w:rsidR="003D4123" w:rsidRDefault="00FB6111">
      <w:pPr>
        <w:pStyle w:val="afff3"/>
      </w:pPr>
      <w:r>
        <w:rPr>
          <w:rFonts w:hint="eastAsia"/>
        </w:rPr>
        <w:t>使用误差为±1.0℃，±5%RH的仪表测量环境温湿度。</w:t>
      </w:r>
    </w:p>
    <w:p w:rsidR="003D4123" w:rsidRDefault="00FB6111">
      <w:pPr>
        <w:pStyle w:val="afff3"/>
      </w:pPr>
      <w:r>
        <w:rPr>
          <w:rFonts w:hint="eastAsia"/>
        </w:rPr>
        <w:t>使用准确度不低于5%的照度计测试距地面为0.75m的主机操作位水平面上的照度。</w:t>
      </w:r>
    </w:p>
    <w:p w:rsidR="002878AB" w:rsidRDefault="002878AB">
      <w:pPr>
        <w:pStyle w:val="afff3"/>
      </w:pPr>
      <w:r>
        <w:rPr>
          <w:rFonts w:hint="eastAsia"/>
        </w:rPr>
        <w:t>查看现场并结合矿山实际，核实井下设备安装环境是否存在爆炸危险。</w:t>
      </w:r>
    </w:p>
    <w:p w:rsidR="003D4123" w:rsidRDefault="00FB6111" w:rsidP="006846E7">
      <w:pPr>
        <w:pStyle w:val="a4"/>
        <w:spacing w:before="156" w:after="156"/>
      </w:pPr>
      <w:r>
        <w:rPr>
          <w:rFonts w:hint="eastAsia"/>
        </w:rPr>
        <w:t>供电电源</w:t>
      </w:r>
    </w:p>
    <w:p w:rsidR="003D4123" w:rsidRPr="002854D6" w:rsidRDefault="00FB6111" w:rsidP="002854D6">
      <w:pPr>
        <w:pStyle w:val="aff4"/>
      </w:pPr>
      <w:r w:rsidRPr="002854D6">
        <w:rPr>
          <w:rFonts w:hint="eastAsia"/>
        </w:rPr>
        <w:t>使用准确度不低于1级的电压表测量电压。</w:t>
      </w:r>
    </w:p>
    <w:p w:rsidR="003D4123" w:rsidRDefault="00FB6111" w:rsidP="006846E7">
      <w:pPr>
        <w:pStyle w:val="a4"/>
        <w:spacing w:before="156" w:after="156"/>
      </w:pPr>
      <w:r>
        <w:rPr>
          <w:rFonts w:hint="eastAsia"/>
        </w:rPr>
        <w:t>主要功能</w:t>
      </w:r>
    </w:p>
    <w:p w:rsidR="003D4123" w:rsidRDefault="00FB6111">
      <w:pPr>
        <w:pStyle w:val="a5"/>
        <w:spacing w:before="156" w:after="156"/>
      </w:pPr>
      <w:r>
        <w:rPr>
          <w:rFonts w:hint="eastAsia"/>
        </w:rPr>
        <w:t>监测功能</w:t>
      </w:r>
    </w:p>
    <w:p w:rsidR="003D4123" w:rsidRDefault="00FB6111">
      <w:pPr>
        <w:pStyle w:val="aff4"/>
      </w:pPr>
      <w:r>
        <w:rPr>
          <w:rFonts w:hint="eastAsia"/>
        </w:rPr>
        <w:t>指定人员携卡按规定路线模拟各种状态，查看系统识别信息。</w:t>
      </w:r>
    </w:p>
    <w:p w:rsidR="003D4123" w:rsidRDefault="00FB6111">
      <w:pPr>
        <w:pStyle w:val="a5"/>
        <w:spacing w:before="156" w:after="156"/>
      </w:pPr>
      <w:r>
        <w:rPr>
          <w:rFonts w:hint="eastAsia"/>
        </w:rPr>
        <w:t>报警功能</w:t>
      </w:r>
    </w:p>
    <w:p w:rsidR="003D4123" w:rsidRDefault="00FB6111">
      <w:pPr>
        <w:pStyle w:val="aff4"/>
      </w:pPr>
      <w:r>
        <w:rPr>
          <w:rFonts w:hint="eastAsia"/>
        </w:rPr>
        <w:t>修改系统中报警限值，指定人员模拟各种状态，查看系统报警信息。</w:t>
      </w:r>
    </w:p>
    <w:p w:rsidR="003D4123" w:rsidRDefault="00FB6111">
      <w:pPr>
        <w:pStyle w:val="a5"/>
        <w:spacing w:before="156" w:after="156"/>
      </w:pPr>
      <w:r>
        <w:rPr>
          <w:rFonts w:hint="eastAsia"/>
        </w:rPr>
        <w:t>存储</w:t>
      </w:r>
      <w:r w:rsidR="00F33734">
        <w:rPr>
          <w:rFonts w:hint="eastAsia"/>
        </w:rPr>
        <w:t>、查询及显示</w:t>
      </w:r>
      <w:r>
        <w:rPr>
          <w:rFonts w:hint="eastAsia"/>
        </w:rPr>
        <w:t>功能</w:t>
      </w:r>
    </w:p>
    <w:p w:rsidR="003D4123" w:rsidRDefault="00FB6111">
      <w:pPr>
        <w:pStyle w:val="a"/>
        <w:numPr>
          <w:ilvl w:val="0"/>
          <w:numId w:val="23"/>
        </w:numPr>
        <w:rPr>
          <w:szCs w:val="22"/>
        </w:rPr>
      </w:pPr>
      <w:r>
        <w:rPr>
          <w:rFonts w:hint="eastAsia"/>
          <w:szCs w:val="22"/>
        </w:rPr>
        <w:t>查看6.3.1、6.3.2试验的各种信息存储状态</w:t>
      </w:r>
      <w:r w:rsidR="00C84925">
        <w:rPr>
          <w:rFonts w:hint="eastAsia"/>
          <w:szCs w:val="22"/>
        </w:rPr>
        <w:t>；</w:t>
      </w:r>
    </w:p>
    <w:p w:rsidR="003D4123" w:rsidRDefault="00FB6111">
      <w:pPr>
        <w:pStyle w:val="a"/>
        <w:numPr>
          <w:ilvl w:val="0"/>
          <w:numId w:val="23"/>
        </w:numPr>
        <w:rPr>
          <w:szCs w:val="22"/>
        </w:rPr>
      </w:pPr>
      <w:r>
        <w:rPr>
          <w:rFonts w:hint="eastAsia"/>
          <w:szCs w:val="22"/>
        </w:rPr>
        <w:t>调取各种信息，目测检查系统查询功能、显示功能。</w:t>
      </w:r>
    </w:p>
    <w:p w:rsidR="003D4123" w:rsidRDefault="00FB6111">
      <w:pPr>
        <w:pStyle w:val="a5"/>
        <w:spacing w:before="156" w:after="156"/>
      </w:pPr>
      <w:r>
        <w:rPr>
          <w:rFonts w:hint="eastAsia"/>
        </w:rPr>
        <w:t>打印功能</w:t>
      </w:r>
    </w:p>
    <w:p w:rsidR="003D4123" w:rsidRDefault="00FB6111">
      <w:pPr>
        <w:pStyle w:val="aff4"/>
      </w:pPr>
      <w:r>
        <w:rPr>
          <w:rFonts w:hint="eastAsia"/>
        </w:rPr>
        <w:t>操作主机，打印相关内容，检查打印功能。</w:t>
      </w:r>
    </w:p>
    <w:p w:rsidR="003D4123" w:rsidRDefault="00FB6111">
      <w:pPr>
        <w:pStyle w:val="a5"/>
        <w:spacing w:before="156" w:after="156"/>
      </w:pPr>
      <w:r>
        <w:rPr>
          <w:rFonts w:hint="eastAsia"/>
        </w:rPr>
        <w:t>人机对话功能</w:t>
      </w:r>
    </w:p>
    <w:p w:rsidR="003D4123" w:rsidRDefault="00FB6111">
      <w:pPr>
        <w:pStyle w:val="aff4"/>
      </w:pPr>
      <w:r>
        <w:rPr>
          <w:rFonts w:hint="eastAsia"/>
        </w:rPr>
        <w:t>操作主机，逐项检查人机对话功能。</w:t>
      </w:r>
    </w:p>
    <w:p w:rsidR="003D4123" w:rsidRDefault="00FB6111">
      <w:pPr>
        <w:pStyle w:val="a5"/>
        <w:spacing w:before="156" w:after="156"/>
      </w:pPr>
      <w:r>
        <w:rPr>
          <w:rFonts w:hint="eastAsia"/>
        </w:rPr>
        <w:t>自诊断功能</w:t>
      </w:r>
    </w:p>
    <w:p w:rsidR="003D4123" w:rsidRDefault="00FB6111">
      <w:pPr>
        <w:pStyle w:val="a"/>
        <w:numPr>
          <w:ilvl w:val="0"/>
          <w:numId w:val="24"/>
        </w:numPr>
        <w:rPr>
          <w:szCs w:val="22"/>
        </w:rPr>
      </w:pPr>
      <w:r>
        <w:rPr>
          <w:rFonts w:hint="eastAsia"/>
          <w:szCs w:val="22"/>
        </w:rPr>
        <w:t>模拟分站、传输接口故障，查看报警和记录信息</w:t>
      </w:r>
      <w:r w:rsidR="00C84925">
        <w:rPr>
          <w:rFonts w:hint="eastAsia"/>
          <w:szCs w:val="22"/>
        </w:rPr>
        <w:t>；</w:t>
      </w:r>
    </w:p>
    <w:p w:rsidR="003D4123" w:rsidRDefault="00FB6111">
      <w:pPr>
        <w:pStyle w:val="a"/>
        <w:numPr>
          <w:ilvl w:val="0"/>
          <w:numId w:val="24"/>
        </w:numPr>
        <w:rPr>
          <w:szCs w:val="22"/>
        </w:rPr>
      </w:pPr>
      <w:r>
        <w:rPr>
          <w:rFonts w:hint="eastAsia"/>
          <w:szCs w:val="22"/>
        </w:rPr>
        <w:t>断开分站通信3min后，恢复，查看分站数据存储及上传状态</w:t>
      </w:r>
      <w:r w:rsidR="002854D6">
        <w:rPr>
          <w:rFonts w:hint="eastAsia"/>
          <w:szCs w:val="22"/>
        </w:rPr>
        <w:t>。</w:t>
      </w:r>
    </w:p>
    <w:p w:rsidR="004F1151" w:rsidRDefault="004F1151" w:rsidP="004F1151">
      <w:pPr>
        <w:pStyle w:val="a5"/>
        <w:spacing w:before="156" w:after="156"/>
        <w:rPr>
          <w:szCs w:val="22"/>
        </w:rPr>
      </w:pPr>
      <w:r>
        <w:rPr>
          <w:rFonts w:hint="eastAsia"/>
          <w:szCs w:val="22"/>
        </w:rPr>
        <w:t>双机切换功能</w:t>
      </w:r>
    </w:p>
    <w:p w:rsidR="004F1151" w:rsidRDefault="004F1151" w:rsidP="004F1151">
      <w:pPr>
        <w:pStyle w:val="aff4"/>
      </w:pPr>
      <w:r>
        <w:rPr>
          <w:rFonts w:hint="eastAsia"/>
        </w:rPr>
        <w:lastRenderedPageBreak/>
        <w:t>将主机电源停掉，检查系统能否主动切换到备用机上。</w:t>
      </w:r>
    </w:p>
    <w:p w:rsidR="004F1151" w:rsidRDefault="004F1151" w:rsidP="004F1151">
      <w:pPr>
        <w:pStyle w:val="a5"/>
        <w:spacing w:before="156" w:after="156"/>
      </w:pPr>
      <w:r>
        <w:rPr>
          <w:rFonts w:hint="eastAsia"/>
        </w:rPr>
        <w:t>网络上传功能</w:t>
      </w:r>
    </w:p>
    <w:p w:rsidR="004F1151" w:rsidRPr="004F1151" w:rsidRDefault="004F1151" w:rsidP="004F1151">
      <w:pPr>
        <w:pStyle w:val="aff4"/>
      </w:pPr>
      <w:r>
        <w:rPr>
          <w:rFonts w:hint="eastAsia"/>
        </w:rPr>
        <w:t>目测系统是否具有网络接口，</w:t>
      </w:r>
      <w:r w:rsidR="00A71A42">
        <w:rPr>
          <w:rFonts w:hint="eastAsia"/>
        </w:rPr>
        <w:t>操作主机查看系统能否上传有关信息</w:t>
      </w:r>
      <w:r w:rsidR="00F735E4">
        <w:rPr>
          <w:rFonts w:hint="eastAsia"/>
        </w:rPr>
        <w:t>。</w:t>
      </w:r>
    </w:p>
    <w:p w:rsidR="003D4123" w:rsidRDefault="004F1151" w:rsidP="004F1151">
      <w:pPr>
        <w:pStyle w:val="a5"/>
        <w:spacing w:before="156" w:after="156"/>
        <w:rPr>
          <w:szCs w:val="22"/>
        </w:rPr>
      </w:pPr>
      <w:r>
        <w:rPr>
          <w:rFonts w:hint="eastAsia"/>
          <w:szCs w:val="22"/>
        </w:rPr>
        <w:t>其他功能</w:t>
      </w:r>
    </w:p>
    <w:p w:rsidR="004F1151" w:rsidRPr="004F1151" w:rsidRDefault="004F1151" w:rsidP="004F1151">
      <w:pPr>
        <w:pStyle w:val="aff4"/>
      </w:pPr>
      <w:r>
        <w:rPr>
          <w:rFonts w:hint="eastAsia"/>
        </w:rPr>
        <w:t>采用目测法。</w:t>
      </w:r>
    </w:p>
    <w:p w:rsidR="003D4123" w:rsidRDefault="00FB6111" w:rsidP="006846E7">
      <w:pPr>
        <w:pStyle w:val="a4"/>
        <w:spacing w:before="156" w:after="156"/>
      </w:pPr>
      <w:r>
        <w:rPr>
          <w:rFonts w:hint="eastAsia"/>
        </w:rPr>
        <w:t>技术指标</w:t>
      </w:r>
    </w:p>
    <w:p w:rsidR="003D4123" w:rsidRPr="00DB6FDD" w:rsidRDefault="00DB6FDD" w:rsidP="00DB6FDD">
      <w:pPr>
        <w:pStyle w:val="afff3"/>
      </w:pPr>
      <w:r>
        <w:rPr>
          <w:rFonts w:hint="eastAsia"/>
          <w:szCs w:val="22"/>
        </w:rPr>
        <w:t>以分站为中心，确定10米区域，随机选取不少于5个识别卡，置于区域外，查看识别状态，验证识别卡与分站间的无线传输距离是否符合要求。</w:t>
      </w:r>
    </w:p>
    <w:p w:rsidR="003D4123" w:rsidRDefault="00FB6111">
      <w:pPr>
        <w:pStyle w:val="afff3"/>
      </w:pPr>
      <w:r>
        <w:rPr>
          <w:rFonts w:hint="eastAsia"/>
        </w:rPr>
        <w:t>检查系统设备台账，确定分站及识别卡数量。</w:t>
      </w:r>
    </w:p>
    <w:p w:rsidR="003D4123" w:rsidRDefault="00FB6111">
      <w:pPr>
        <w:pStyle w:val="afff3"/>
      </w:pPr>
      <w:r>
        <w:rPr>
          <w:rFonts w:hint="eastAsia"/>
        </w:rPr>
        <w:t>采用分辨率不小于0.1s的电子秒表测量一个巡检周期的时间。</w:t>
      </w:r>
    </w:p>
    <w:p w:rsidR="003D4123" w:rsidRDefault="00FB6111">
      <w:pPr>
        <w:pStyle w:val="afff3"/>
      </w:pPr>
      <w:r>
        <w:rPr>
          <w:rFonts w:hint="eastAsia"/>
        </w:rPr>
        <w:t>调取数据库存储信息，检查存储时间。</w:t>
      </w:r>
    </w:p>
    <w:p w:rsidR="003D4123" w:rsidRDefault="00FB6111">
      <w:pPr>
        <w:pStyle w:val="afff3"/>
      </w:pPr>
      <w:r>
        <w:rPr>
          <w:rFonts w:hint="eastAsia"/>
        </w:rPr>
        <w:t>用分辨率不小于0.1s的电子秒表测试每幅画面从输入命令结束到全部画素显示完毕的时间，试验重复进行3次，取平均值作为画面响应时间。</w:t>
      </w:r>
    </w:p>
    <w:p w:rsidR="003D4123" w:rsidRDefault="00FB6111">
      <w:pPr>
        <w:pStyle w:val="afff3"/>
      </w:pPr>
      <w:r>
        <w:rPr>
          <w:rFonts w:hint="eastAsia"/>
        </w:rPr>
        <w:t>模拟主机故障，采用分辨率不小于0.1s的电子秒表测量备用机自主机故障开始到备用机正常工作的时间，即为双机切换时间。</w:t>
      </w:r>
    </w:p>
    <w:p w:rsidR="003D4123" w:rsidRDefault="00FB6111">
      <w:pPr>
        <w:pStyle w:val="afff3"/>
      </w:pPr>
      <w:r>
        <w:rPr>
          <w:rFonts w:hint="eastAsia"/>
        </w:rPr>
        <w:t>系统使用备用电源，采用分辨率不小于0.1s的电子秒表测量系统正常工作的时间是否达到2h。</w:t>
      </w:r>
    </w:p>
    <w:p w:rsidR="003D4123" w:rsidRDefault="00FB6111" w:rsidP="006846E7">
      <w:pPr>
        <w:pStyle w:val="a4"/>
        <w:spacing w:before="156" w:after="156"/>
      </w:pPr>
      <w:r>
        <w:rPr>
          <w:rFonts w:hint="eastAsia"/>
        </w:rPr>
        <w:t>设备配置与安装</w:t>
      </w:r>
    </w:p>
    <w:p w:rsidR="003D4123" w:rsidRDefault="00FB6111">
      <w:pPr>
        <w:pStyle w:val="aff4"/>
      </w:pPr>
      <w:r>
        <w:rPr>
          <w:rFonts w:hint="eastAsia"/>
        </w:rPr>
        <w:t>查阅资料，查看现场。</w:t>
      </w:r>
    </w:p>
    <w:p w:rsidR="003D4123" w:rsidRDefault="00FB6111" w:rsidP="006846E7">
      <w:pPr>
        <w:pStyle w:val="a4"/>
        <w:spacing w:before="156" w:after="156"/>
      </w:pPr>
      <w:r>
        <w:rPr>
          <w:rFonts w:hint="eastAsia"/>
        </w:rPr>
        <w:t>维护和管理</w:t>
      </w:r>
    </w:p>
    <w:p w:rsidR="003D4123" w:rsidRDefault="00FB6111">
      <w:pPr>
        <w:pStyle w:val="aff4"/>
      </w:pPr>
      <w:r>
        <w:rPr>
          <w:rFonts w:hint="eastAsia"/>
        </w:rPr>
        <w:t>查阅资料，查看现场。</w:t>
      </w:r>
    </w:p>
    <w:p w:rsidR="003D4123" w:rsidRDefault="00FB6111" w:rsidP="006846E7">
      <w:pPr>
        <w:pStyle w:val="a3"/>
        <w:spacing w:before="312" w:after="312"/>
      </w:pPr>
      <w:bookmarkStart w:id="27" w:name="_Toc7584"/>
      <w:r>
        <w:rPr>
          <w:rFonts w:hint="eastAsia"/>
        </w:rPr>
        <w:t>检验规则</w:t>
      </w:r>
      <w:bookmarkEnd w:id="27"/>
    </w:p>
    <w:p w:rsidR="003D4123" w:rsidRDefault="00FB6111">
      <w:pPr>
        <w:pStyle w:val="affffff0"/>
      </w:pPr>
      <w:r>
        <w:rPr>
          <w:rFonts w:hint="eastAsia"/>
        </w:rPr>
        <w:t>正常运行的系统应每年至少检验一次。</w:t>
      </w:r>
    </w:p>
    <w:p w:rsidR="003D4123" w:rsidRDefault="00FB6111">
      <w:pPr>
        <w:pStyle w:val="affffff0"/>
      </w:pPr>
      <w:r>
        <w:rPr>
          <w:rFonts w:hint="eastAsia"/>
        </w:rPr>
        <w:t>有下列情况之一时，应进行检验。</w:t>
      </w:r>
    </w:p>
    <w:p w:rsidR="003D4123" w:rsidRDefault="00FB6111">
      <w:pPr>
        <w:pStyle w:val="a"/>
        <w:numPr>
          <w:ilvl w:val="0"/>
          <w:numId w:val="26"/>
        </w:numPr>
        <w:rPr>
          <w:szCs w:val="22"/>
        </w:rPr>
      </w:pPr>
      <w:r>
        <w:rPr>
          <w:rFonts w:hint="eastAsia"/>
          <w:szCs w:val="22"/>
        </w:rPr>
        <w:t>新安装的系统</w:t>
      </w:r>
      <w:r w:rsidR="00C84925">
        <w:rPr>
          <w:rFonts w:hint="eastAsia"/>
          <w:szCs w:val="22"/>
        </w:rPr>
        <w:t>；</w:t>
      </w:r>
    </w:p>
    <w:p w:rsidR="003D4123" w:rsidRDefault="00FB6111">
      <w:pPr>
        <w:pStyle w:val="a"/>
        <w:numPr>
          <w:ilvl w:val="0"/>
          <w:numId w:val="26"/>
        </w:numPr>
        <w:rPr>
          <w:szCs w:val="22"/>
        </w:rPr>
      </w:pPr>
      <w:r>
        <w:rPr>
          <w:rFonts w:hint="eastAsia"/>
          <w:szCs w:val="22"/>
        </w:rPr>
        <w:t>系统升级改造后</w:t>
      </w:r>
      <w:r w:rsidR="00C84925">
        <w:rPr>
          <w:rFonts w:hint="eastAsia"/>
          <w:szCs w:val="22"/>
        </w:rPr>
        <w:t>；</w:t>
      </w:r>
    </w:p>
    <w:p w:rsidR="003D4123" w:rsidRDefault="00FB6111">
      <w:pPr>
        <w:pStyle w:val="a"/>
        <w:numPr>
          <w:ilvl w:val="0"/>
          <w:numId w:val="26"/>
        </w:numPr>
        <w:rPr>
          <w:szCs w:val="22"/>
        </w:rPr>
      </w:pPr>
      <w:r>
        <w:rPr>
          <w:rFonts w:hint="eastAsia"/>
          <w:szCs w:val="22"/>
        </w:rPr>
        <w:t>系统停止运行6个月以上，重新启用之前</w:t>
      </w:r>
      <w:r w:rsidR="00C84925">
        <w:rPr>
          <w:rFonts w:hint="eastAsia"/>
          <w:szCs w:val="22"/>
        </w:rPr>
        <w:t>；</w:t>
      </w:r>
    </w:p>
    <w:p w:rsidR="003D4123" w:rsidRDefault="00FB6111">
      <w:pPr>
        <w:pStyle w:val="a"/>
        <w:numPr>
          <w:ilvl w:val="0"/>
          <w:numId w:val="26"/>
        </w:numPr>
        <w:rPr>
          <w:szCs w:val="22"/>
        </w:rPr>
      </w:pPr>
      <w:r>
        <w:rPr>
          <w:rFonts w:hint="eastAsia"/>
          <w:szCs w:val="22"/>
        </w:rPr>
        <w:t>其他需要检测检验的情况。</w:t>
      </w:r>
    </w:p>
    <w:p w:rsidR="003D4123" w:rsidRDefault="00FB6111" w:rsidP="006846E7">
      <w:pPr>
        <w:pStyle w:val="a3"/>
        <w:spacing w:before="312" w:after="312"/>
      </w:pPr>
      <w:bookmarkStart w:id="28" w:name="_Toc12502"/>
      <w:r>
        <w:rPr>
          <w:rFonts w:hint="eastAsia"/>
        </w:rPr>
        <w:t>判定规则</w:t>
      </w:r>
      <w:bookmarkEnd w:id="28"/>
    </w:p>
    <w:p w:rsidR="003D4123" w:rsidRDefault="00FB6111">
      <w:pPr>
        <w:pStyle w:val="affffff0"/>
      </w:pPr>
      <w:r>
        <w:rPr>
          <w:rFonts w:hint="eastAsia"/>
        </w:rPr>
        <w:t>将所有检验项目分为A类、B类和C类，分类见表1。</w:t>
      </w:r>
    </w:p>
    <w:p w:rsidR="003D4123" w:rsidRPr="00D154E2" w:rsidRDefault="00D154E2" w:rsidP="00D154E2">
      <w:pPr>
        <w:pStyle w:val="affffff0"/>
        <w:spacing w:before="78" w:after="78"/>
        <w:rPr>
          <w:rFonts w:ascii="Times New Roman"/>
          <w:color w:val="000000"/>
        </w:rPr>
      </w:pPr>
      <w:r>
        <w:rPr>
          <w:rFonts w:ascii="Times New Roman"/>
          <w:color w:val="000000"/>
        </w:rPr>
        <w:t>表</w:t>
      </w:r>
      <w:r>
        <w:rPr>
          <w:rFonts w:ascii="Times New Roman"/>
          <w:color w:val="000000"/>
        </w:rPr>
        <w:t>1</w:t>
      </w:r>
      <w:r>
        <w:rPr>
          <w:rFonts w:ascii="Times New Roman"/>
          <w:color w:val="000000"/>
        </w:rPr>
        <w:t>中</w:t>
      </w:r>
      <w:r>
        <w:rPr>
          <w:rFonts w:ascii="Times New Roman"/>
          <w:color w:val="000000"/>
        </w:rPr>
        <w:t>A</w:t>
      </w:r>
      <w:r>
        <w:rPr>
          <w:rFonts w:ascii="Times New Roman"/>
          <w:color w:val="000000"/>
        </w:rPr>
        <w:t>类项目</w:t>
      </w:r>
      <w:r>
        <w:rPr>
          <w:rFonts w:ascii="Times New Roman"/>
        </w:rPr>
        <w:t>有</w:t>
      </w:r>
      <w:r>
        <w:rPr>
          <w:rFonts w:ascii="Times New Roman" w:hint="eastAsia"/>
        </w:rPr>
        <w:t>1</w:t>
      </w:r>
      <w:r>
        <w:rPr>
          <w:rFonts w:ascii="Times New Roman"/>
        </w:rPr>
        <w:t>项</w:t>
      </w:r>
      <w:r>
        <w:rPr>
          <w:rFonts w:ascii="Times New Roman" w:hint="eastAsia"/>
        </w:rPr>
        <w:t>及以上</w:t>
      </w:r>
      <w:r>
        <w:rPr>
          <w:rFonts w:ascii="Times New Roman"/>
        </w:rPr>
        <w:t>不合格即判定</w:t>
      </w:r>
      <w:r>
        <w:rPr>
          <w:rFonts w:ascii="Times New Roman" w:hint="eastAsia"/>
        </w:rPr>
        <w:t>系统</w:t>
      </w:r>
      <w:r>
        <w:rPr>
          <w:rFonts w:ascii="Times New Roman"/>
        </w:rPr>
        <w:t>不合格；</w:t>
      </w:r>
      <w:r>
        <w:rPr>
          <w:rFonts w:ascii="Times New Roman"/>
        </w:rPr>
        <w:t>B</w:t>
      </w:r>
      <w:r>
        <w:rPr>
          <w:rFonts w:ascii="Times New Roman"/>
        </w:rPr>
        <w:t>类项目有</w:t>
      </w:r>
      <w:r>
        <w:rPr>
          <w:rFonts w:ascii="Times New Roman" w:hint="eastAsia"/>
        </w:rPr>
        <w:t>2</w:t>
      </w:r>
      <w:r>
        <w:rPr>
          <w:rFonts w:ascii="Times New Roman"/>
        </w:rPr>
        <w:t>项及以上不合格即</w:t>
      </w:r>
      <w:r>
        <w:rPr>
          <w:rFonts w:ascii="Times New Roman" w:hint="eastAsia"/>
        </w:rPr>
        <w:t>判定系统</w:t>
      </w:r>
      <w:r>
        <w:rPr>
          <w:rFonts w:ascii="Times New Roman"/>
        </w:rPr>
        <w:t>不合格；</w:t>
      </w:r>
      <w:r>
        <w:rPr>
          <w:rFonts w:ascii="Times New Roman"/>
        </w:rPr>
        <w:t>C</w:t>
      </w:r>
      <w:r>
        <w:rPr>
          <w:rFonts w:ascii="Times New Roman"/>
        </w:rPr>
        <w:t>类项目有</w:t>
      </w:r>
      <w:r>
        <w:rPr>
          <w:rFonts w:ascii="Times New Roman" w:hint="eastAsia"/>
        </w:rPr>
        <w:t>4</w:t>
      </w:r>
      <w:r>
        <w:rPr>
          <w:rFonts w:ascii="Times New Roman"/>
        </w:rPr>
        <w:t>项及以上不合格即</w:t>
      </w:r>
      <w:r>
        <w:rPr>
          <w:rFonts w:ascii="Times New Roman" w:hint="eastAsia"/>
        </w:rPr>
        <w:t>判定系统</w:t>
      </w:r>
      <w:r>
        <w:rPr>
          <w:rFonts w:ascii="Times New Roman"/>
        </w:rPr>
        <w:t>不合格；</w:t>
      </w:r>
      <w:r>
        <w:rPr>
          <w:rFonts w:ascii="Times New Roman"/>
        </w:rPr>
        <w:t>B</w:t>
      </w:r>
      <w:r>
        <w:rPr>
          <w:rFonts w:ascii="Times New Roman"/>
        </w:rPr>
        <w:t>类项目</w:t>
      </w:r>
      <w:r>
        <w:rPr>
          <w:rFonts w:ascii="Times New Roman" w:hint="eastAsia"/>
        </w:rPr>
        <w:t>有</w:t>
      </w:r>
      <w:r>
        <w:rPr>
          <w:rFonts w:ascii="Times New Roman" w:hint="eastAsia"/>
        </w:rPr>
        <w:t>1</w:t>
      </w:r>
      <w:r>
        <w:rPr>
          <w:rFonts w:ascii="Times New Roman"/>
        </w:rPr>
        <w:t>项且</w:t>
      </w:r>
      <w:r>
        <w:rPr>
          <w:rFonts w:ascii="Times New Roman"/>
        </w:rPr>
        <w:t>C</w:t>
      </w:r>
      <w:r>
        <w:rPr>
          <w:rFonts w:ascii="Times New Roman"/>
        </w:rPr>
        <w:t>类项目</w:t>
      </w:r>
      <w:r>
        <w:rPr>
          <w:rFonts w:ascii="Times New Roman" w:hint="eastAsia"/>
        </w:rPr>
        <w:t>有</w:t>
      </w:r>
      <w:r>
        <w:rPr>
          <w:rFonts w:ascii="Times New Roman" w:hint="eastAsia"/>
        </w:rPr>
        <w:t>2</w:t>
      </w:r>
      <w:r>
        <w:rPr>
          <w:rFonts w:ascii="Times New Roman"/>
        </w:rPr>
        <w:t>项</w:t>
      </w:r>
      <w:r>
        <w:rPr>
          <w:rFonts w:ascii="Times New Roman" w:hint="eastAsia"/>
        </w:rPr>
        <w:t>及以上</w:t>
      </w:r>
      <w:r>
        <w:rPr>
          <w:rFonts w:ascii="Times New Roman"/>
        </w:rPr>
        <w:t>不合格即判定</w:t>
      </w:r>
      <w:r>
        <w:rPr>
          <w:rFonts w:ascii="Times New Roman" w:hint="eastAsia"/>
        </w:rPr>
        <w:t>系统</w:t>
      </w:r>
      <w:r>
        <w:rPr>
          <w:rFonts w:ascii="Times New Roman"/>
          <w:color w:val="000000"/>
        </w:rPr>
        <w:t>不合格</w:t>
      </w:r>
      <w:r w:rsidR="00FB6111">
        <w:rPr>
          <w:rFonts w:hint="eastAsia"/>
        </w:rPr>
        <w:t>。</w:t>
      </w:r>
    </w:p>
    <w:p w:rsidR="004A4C55" w:rsidRDefault="004A4C55" w:rsidP="00E036E2">
      <w:pPr>
        <w:widowControl/>
        <w:ind w:firstLine="420"/>
        <w:jc w:val="center"/>
        <w:rPr>
          <w:rFonts w:ascii="宋体" w:hAnsi="宋体"/>
          <w:kern w:val="0"/>
        </w:rPr>
      </w:pPr>
    </w:p>
    <w:p w:rsidR="00E036E2" w:rsidRDefault="00FB6111" w:rsidP="00E036E2">
      <w:pPr>
        <w:widowControl/>
        <w:ind w:firstLine="420"/>
        <w:jc w:val="center"/>
        <w:rPr>
          <w:rFonts w:ascii="宋体" w:hAnsi="宋体"/>
          <w:kern w:val="0"/>
        </w:rPr>
      </w:pPr>
      <w:r>
        <w:rPr>
          <w:rFonts w:ascii="宋体" w:hAnsi="宋体" w:hint="eastAsia"/>
          <w:kern w:val="0"/>
        </w:rPr>
        <w:t>表1　检验项目及分类表</w:t>
      </w:r>
    </w:p>
    <w:tbl>
      <w:tblPr>
        <w:tblW w:w="9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5"/>
        <w:gridCol w:w="2290"/>
        <w:gridCol w:w="1975"/>
        <w:gridCol w:w="1976"/>
        <w:gridCol w:w="1976"/>
      </w:tblGrid>
      <w:tr w:rsidR="003D4123" w:rsidTr="004A4C55">
        <w:trPr>
          <w:trHeight w:val="415"/>
        </w:trPr>
        <w:tc>
          <w:tcPr>
            <w:tcW w:w="1145" w:type="dxa"/>
            <w:tcBorders>
              <w:top w:val="single" w:sz="4" w:space="0" w:color="000000"/>
              <w:left w:val="single" w:sz="4" w:space="0" w:color="000000"/>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序号</w:t>
            </w:r>
          </w:p>
        </w:tc>
        <w:tc>
          <w:tcPr>
            <w:tcW w:w="2290"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检验项目</w:t>
            </w:r>
          </w:p>
        </w:tc>
        <w:tc>
          <w:tcPr>
            <w:tcW w:w="1975"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技术要求</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试验方法</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项目类别</w:t>
            </w:r>
          </w:p>
        </w:tc>
      </w:tr>
      <w:tr w:rsidR="003D4123" w:rsidTr="004A4C55">
        <w:trPr>
          <w:trHeight w:val="415"/>
        </w:trPr>
        <w:tc>
          <w:tcPr>
            <w:tcW w:w="1145" w:type="dxa"/>
            <w:vMerge w:val="restart"/>
            <w:tcBorders>
              <w:top w:val="nil"/>
              <w:left w:val="single" w:sz="4" w:space="0" w:color="000000"/>
              <w:right w:val="single" w:sz="4" w:space="0" w:color="000000"/>
            </w:tcBorders>
            <w:vAlign w:val="center"/>
          </w:tcPr>
          <w:p w:rsidR="003D4123" w:rsidRDefault="00FB6111">
            <w:pPr>
              <w:widowControl/>
              <w:jc w:val="center"/>
              <w:rPr>
                <w:rFonts w:ascii="宋体" w:hAnsi="宋体"/>
                <w:kern w:val="0"/>
              </w:rPr>
            </w:pPr>
            <w:r>
              <w:rPr>
                <w:rFonts w:ascii="宋体" w:hAnsi="宋体" w:hint="eastAsia"/>
                <w:kern w:val="0"/>
              </w:rPr>
              <w:t>1</w:t>
            </w:r>
          </w:p>
        </w:tc>
        <w:tc>
          <w:tcPr>
            <w:tcW w:w="2290" w:type="dxa"/>
            <w:vMerge w:val="restart"/>
            <w:tcBorders>
              <w:top w:val="nil"/>
              <w:left w:val="nil"/>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环境条件</w:t>
            </w:r>
          </w:p>
        </w:tc>
        <w:tc>
          <w:tcPr>
            <w:tcW w:w="1975"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5.1.1</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6.1</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C</w:t>
            </w:r>
          </w:p>
        </w:tc>
      </w:tr>
      <w:tr w:rsidR="003D4123" w:rsidTr="004A4C55">
        <w:trPr>
          <w:trHeight w:val="415"/>
        </w:trPr>
        <w:tc>
          <w:tcPr>
            <w:tcW w:w="1145" w:type="dxa"/>
            <w:vMerge/>
            <w:tcBorders>
              <w:left w:val="single" w:sz="4" w:space="0" w:color="000000"/>
              <w:bottom w:val="single" w:sz="4" w:space="0" w:color="000000"/>
              <w:right w:val="single" w:sz="4" w:space="0" w:color="000000"/>
            </w:tcBorders>
            <w:vAlign w:val="center"/>
          </w:tcPr>
          <w:p w:rsidR="003D4123" w:rsidRDefault="003D4123">
            <w:pPr>
              <w:widowControl/>
              <w:jc w:val="center"/>
              <w:rPr>
                <w:rFonts w:ascii="宋体" w:hAnsi="宋体"/>
                <w:kern w:val="0"/>
              </w:rPr>
            </w:pPr>
          </w:p>
        </w:tc>
        <w:tc>
          <w:tcPr>
            <w:tcW w:w="2290" w:type="dxa"/>
            <w:vMerge/>
            <w:tcBorders>
              <w:left w:val="nil"/>
              <w:bottom w:val="single" w:sz="4" w:space="0" w:color="000000"/>
              <w:right w:val="single" w:sz="4" w:space="0" w:color="000000"/>
            </w:tcBorders>
            <w:vAlign w:val="center"/>
          </w:tcPr>
          <w:p w:rsidR="003D4123" w:rsidRDefault="003D4123">
            <w:pPr>
              <w:widowControl/>
              <w:jc w:val="center"/>
              <w:rPr>
                <w:rFonts w:ascii="宋体" w:hAnsi="宋体"/>
                <w:kern w:val="0"/>
              </w:rPr>
            </w:pPr>
          </w:p>
        </w:tc>
        <w:tc>
          <w:tcPr>
            <w:tcW w:w="1975"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5.1.2</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6.1</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C</w:t>
            </w:r>
          </w:p>
        </w:tc>
      </w:tr>
      <w:tr w:rsidR="001603B0" w:rsidTr="004A4C55">
        <w:trPr>
          <w:trHeight w:val="382"/>
        </w:trPr>
        <w:tc>
          <w:tcPr>
            <w:tcW w:w="1145" w:type="dxa"/>
            <w:tcBorders>
              <w:top w:val="nil"/>
              <w:left w:val="single" w:sz="4" w:space="0" w:color="000000"/>
              <w:right w:val="single" w:sz="4" w:space="0" w:color="000000"/>
            </w:tcBorders>
            <w:vAlign w:val="center"/>
          </w:tcPr>
          <w:p w:rsidR="001603B0" w:rsidRDefault="001603B0">
            <w:pPr>
              <w:widowControl/>
              <w:jc w:val="center"/>
              <w:rPr>
                <w:rFonts w:ascii="宋体" w:hAnsi="宋体"/>
                <w:kern w:val="0"/>
              </w:rPr>
            </w:pPr>
            <w:r>
              <w:rPr>
                <w:rFonts w:ascii="宋体" w:hAnsi="宋体" w:hint="eastAsia"/>
                <w:kern w:val="0"/>
              </w:rPr>
              <w:t>2</w:t>
            </w:r>
          </w:p>
        </w:tc>
        <w:tc>
          <w:tcPr>
            <w:tcW w:w="2290" w:type="dxa"/>
            <w:tcBorders>
              <w:top w:val="nil"/>
              <w:left w:val="nil"/>
              <w:right w:val="single" w:sz="4" w:space="0" w:color="000000"/>
            </w:tcBorders>
            <w:vAlign w:val="center"/>
          </w:tcPr>
          <w:p w:rsidR="001603B0" w:rsidRDefault="001603B0">
            <w:pPr>
              <w:widowControl/>
              <w:jc w:val="center"/>
              <w:rPr>
                <w:rFonts w:ascii="宋体" w:hAnsi="宋体"/>
                <w:kern w:val="0"/>
                <w:szCs w:val="21"/>
              </w:rPr>
            </w:pPr>
            <w:r>
              <w:rPr>
                <w:rFonts w:ascii="宋体" w:hAnsi="宋体" w:hint="eastAsia"/>
                <w:kern w:val="0"/>
              </w:rPr>
              <w:t>供电电源</w:t>
            </w:r>
          </w:p>
        </w:tc>
        <w:tc>
          <w:tcPr>
            <w:tcW w:w="1975" w:type="dxa"/>
            <w:tcBorders>
              <w:top w:val="single" w:sz="4" w:space="0" w:color="000000"/>
              <w:left w:val="nil"/>
              <w:right w:val="single" w:sz="4" w:space="0" w:color="000000"/>
            </w:tcBorders>
            <w:vAlign w:val="center"/>
          </w:tcPr>
          <w:p w:rsidR="001603B0" w:rsidRDefault="001603B0">
            <w:pPr>
              <w:widowControl/>
              <w:jc w:val="center"/>
              <w:rPr>
                <w:rFonts w:ascii="宋体" w:hAnsi="宋体"/>
                <w:kern w:val="0"/>
                <w:szCs w:val="21"/>
              </w:rPr>
            </w:pPr>
            <w:r>
              <w:rPr>
                <w:rFonts w:ascii="宋体" w:hAnsi="宋体" w:hint="eastAsia"/>
                <w:kern w:val="0"/>
              </w:rPr>
              <w:t>5.2</w:t>
            </w:r>
          </w:p>
        </w:tc>
        <w:tc>
          <w:tcPr>
            <w:tcW w:w="1976" w:type="dxa"/>
            <w:tcBorders>
              <w:top w:val="single" w:sz="4" w:space="0" w:color="000000"/>
              <w:left w:val="nil"/>
              <w:right w:val="single" w:sz="4" w:space="0" w:color="000000"/>
            </w:tcBorders>
            <w:vAlign w:val="center"/>
          </w:tcPr>
          <w:p w:rsidR="001603B0" w:rsidRDefault="001603B0">
            <w:pPr>
              <w:widowControl/>
              <w:jc w:val="center"/>
              <w:rPr>
                <w:rFonts w:ascii="宋体" w:hAnsi="宋体"/>
                <w:kern w:val="0"/>
                <w:szCs w:val="21"/>
              </w:rPr>
            </w:pPr>
            <w:r>
              <w:rPr>
                <w:rFonts w:ascii="宋体" w:hAnsi="宋体" w:hint="eastAsia"/>
                <w:kern w:val="0"/>
              </w:rPr>
              <w:t>6.2</w:t>
            </w:r>
          </w:p>
        </w:tc>
        <w:tc>
          <w:tcPr>
            <w:tcW w:w="1976" w:type="dxa"/>
            <w:tcBorders>
              <w:top w:val="single" w:sz="4" w:space="0" w:color="000000"/>
              <w:left w:val="nil"/>
              <w:right w:val="single" w:sz="4" w:space="0" w:color="000000"/>
            </w:tcBorders>
            <w:vAlign w:val="center"/>
          </w:tcPr>
          <w:p w:rsidR="001603B0" w:rsidRDefault="001603B0">
            <w:pPr>
              <w:widowControl/>
              <w:jc w:val="center"/>
              <w:rPr>
                <w:rFonts w:ascii="宋体" w:hAnsi="宋体"/>
                <w:kern w:val="0"/>
                <w:szCs w:val="21"/>
              </w:rPr>
            </w:pPr>
            <w:r>
              <w:rPr>
                <w:rFonts w:ascii="宋体" w:hAnsi="宋体" w:hint="eastAsia"/>
                <w:kern w:val="0"/>
              </w:rPr>
              <w:t>C</w:t>
            </w:r>
          </w:p>
        </w:tc>
      </w:tr>
      <w:tr w:rsidR="003D4123" w:rsidTr="004A4C55">
        <w:trPr>
          <w:trHeight w:val="415"/>
        </w:trPr>
        <w:tc>
          <w:tcPr>
            <w:tcW w:w="1145" w:type="dxa"/>
            <w:vMerge w:val="restart"/>
            <w:tcBorders>
              <w:top w:val="nil"/>
              <w:left w:val="single" w:sz="4" w:space="0" w:color="000000"/>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3</w:t>
            </w:r>
          </w:p>
        </w:tc>
        <w:tc>
          <w:tcPr>
            <w:tcW w:w="2290" w:type="dxa"/>
            <w:vMerge w:val="restart"/>
            <w:tcBorders>
              <w:top w:val="nil"/>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主要功能</w:t>
            </w:r>
          </w:p>
        </w:tc>
        <w:tc>
          <w:tcPr>
            <w:tcW w:w="1975"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5.3.1</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jc w:val="center"/>
              <w:rPr>
                <w:szCs w:val="21"/>
              </w:rPr>
            </w:pPr>
            <w:r>
              <w:rPr>
                <w:rFonts w:ascii="宋体" w:hAnsi="宋体" w:hint="eastAsia"/>
                <w:kern w:val="0"/>
              </w:rPr>
              <w:t>6.3.1</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A</w:t>
            </w:r>
          </w:p>
        </w:tc>
      </w:tr>
      <w:tr w:rsidR="003D4123" w:rsidTr="004A4C55">
        <w:trPr>
          <w:trHeight w:val="200"/>
        </w:trPr>
        <w:tc>
          <w:tcPr>
            <w:tcW w:w="1145" w:type="dxa"/>
            <w:vMerge/>
            <w:tcBorders>
              <w:top w:val="nil"/>
              <w:left w:val="single" w:sz="4" w:space="0" w:color="000000"/>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2290" w:type="dxa"/>
            <w:vMerge/>
            <w:tcBorders>
              <w:top w:val="nil"/>
              <w:left w:val="nil"/>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5.3.2</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jc w:val="center"/>
              <w:rPr>
                <w:szCs w:val="21"/>
              </w:rPr>
            </w:pPr>
            <w:r>
              <w:rPr>
                <w:rFonts w:ascii="宋体" w:hAnsi="宋体" w:hint="eastAsia"/>
                <w:kern w:val="0"/>
              </w:rPr>
              <w:t>6.3.2</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A</w:t>
            </w:r>
          </w:p>
        </w:tc>
      </w:tr>
      <w:tr w:rsidR="003D4123" w:rsidTr="004A4C55">
        <w:trPr>
          <w:trHeight w:val="200"/>
        </w:trPr>
        <w:tc>
          <w:tcPr>
            <w:tcW w:w="1145" w:type="dxa"/>
            <w:vMerge/>
            <w:tcBorders>
              <w:top w:val="nil"/>
              <w:left w:val="single" w:sz="4" w:space="0" w:color="000000"/>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2290" w:type="dxa"/>
            <w:vMerge/>
            <w:tcBorders>
              <w:top w:val="nil"/>
              <w:left w:val="nil"/>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5.3.3</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jc w:val="center"/>
              <w:rPr>
                <w:szCs w:val="21"/>
              </w:rPr>
            </w:pPr>
            <w:r>
              <w:rPr>
                <w:rFonts w:ascii="宋体" w:hAnsi="宋体" w:hint="eastAsia"/>
                <w:kern w:val="0"/>
              </w:rPr>
              <w:t>6.3.3</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B</w:t>
            </w:r>
          </w:p>
        </w:tc>
      </w:tr>
      <w:tr w:rsidR="003D4123" w:rsidTr="004A4C55">
        <w:trPr>
          <w:trHeight w:val="200"/>
        </w:trPr>
        <w:tc>
          <w:tcPr>
            <w:tcW w:w="1145" w:type="dxa"/>
            <w:vMerge/>
            <w:tcBorders>
              <w:top w:val="nil"/>
              <w:left w:val="single" w:sz="4" w:space="0" w:color="000000"/>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2290" w:type="dxa"/>
            <w:vMerge/>
            <w:tcBorders>
              <w:top w:val="nil"/>
              <w:left w:val="nil"/>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5.3.4</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jc w:val="center"/>
              <w:rPr>
                <w:szCs w:val="21"/>
              </w:rPr>
            </w:pPr>
            <w:r>
              <w:rPr>
                <w:rFonts w:ascii="宋体" w:hAnsi="宋体" w:hint="eastAsia"/>
                <w:kern w:val="0"/>
              </w:rPr>
              <w:t>6.3.</w:t>
            </w:r>
            <w:r w:rsidR="00A71A42">
              <w:rPr>
                <w:rFonts w:ascii="宋体" w:hAnsi="宋体" w:hint="eastAsia"/>
                <w:kern w:val="0"/>
              </w:rPr>
              <w:t>3</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B</w:t>
            </w:r>
          </w:p>
        </w:tc>
      </w:tr>
      <w:tr w:rsidR="003D4123" w:rsidTr="004A4C55">
        <w:trPr>
          <w:trHeight w:val="200"/>
        </w:trPr>
        <w:tc>
          <w:tcPr>
            <w:tcW w:w="1145" w:type="dxa"/>
            <w:vMerge/>
            <w:tcBorders>
              <w:top w:val="nil"/>
              <w:left w:val="single" w:sz="4" w:space="0" w:color="000000"/>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2290" w:type="dxa"/>
            <w:vMerge/>
            <w:tcBorders>
              <w:top w:val="nil"/>
              <w:left w:val="nil"/>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5.3.5</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jc w:val="center"/>
              <w:rPr>
                <w:szCs w:val="21"/>
              </w:rPr>
            </w:pPr>
            <w:r>
              <w:rPr>
                <w:rFonts w:ascii="宋体" w:hAnsi="宋体" w:hint="eastAsia"/>
                <w:kern w:val="0"/>
              </w:rPr>
              <w:t>6.3.</w:t>
            </w:r>
            <w:r w:rsidR="002021BB">
              <w:rPr>
                <w:rFonts w:ascii="宋体" w:hAnsi="宋体" w:hint="eastAsia"/>
                <w:kern w:val="0"/>
              </w:rPr>
              <w:t>3</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B</w:t>
            </w:r>
          </w:p>
        </w:tc>
      </w:tr>
      <w:tr w:rsidR="003D4123" w:rsidTr="004A4C55">
        <w:trPr>
          <w:trHeight w:val="200"/>
        </w:trPr>
        <w:tc>
          <w:tcPr>
            <w:tcW w:w="1145" w:type="dxa"/>
            <w:vMerge/>
            <w:tcBorders>
              <w:top w:val="nil"/>
              <w:left w:val="single" w:sz="4" w:space="0" w:color="000000"/>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2290" w:type="dxa"/>
            <w:vMerge/>
            <w:tcBorders>
              <w:top w:val="nil"/>
              <w:left w:val="nil"/>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5.3.6</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jc w:val="center"/>
              <w:rPr>
                <w:szCs w:val="21"/>
              </w:rPr>
            </w:pPr>
            <w:r>
              <w:rPr>
                <w:rFonts w:ascii="宋体" w:hAnsi="宋体" w:hint="eastAsia"/>
                <w:kern w:val="0"/>
              </w:rPr>
              <w:t>6.3.</w:t>
            </w:r>
            <w:r w:rsidR="002021BB">
              <w:rPr>
                <w:rFonts w:ascii="宋体" w:hAnsi="宋体" w:hint="eastAsia"/>
                <w:kern w:val="0"/>
              </w:rPr>
              <w:t>4</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C</w:t>
            </w:r>
          </w:p>
        </w:tc>
      </w:tr>
      <w:tr w:rsidR="003D4123" w:rsidTr="004A4C55">
        <w:trPr>
          <w:trHeight w:val="200"/>
        </w:trPr>
        <w:tc>
          <w:tcPr>
            <w:tcW w:w="1145" w:type="dxa"/>
            <w:vMerge/>
            <w:tcBorders>
              <w:top w:val="nil"/>
              <w:left w:val="single" w:sz="4" w:space="0" w:color="000000"/>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2290" w:type="dxa"/>
            <w:vMerge/>
            <w:tcBorders>
              <w:top w:val="nil"/>
              <w:left w:val="nil"/>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5.3.7</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jc w:val="center"/>
              <w:rPr>
                <w:szCs w:val="21"/>
              </w:rPr>
            </w:pPr>
            <w:r>
              <w:rPr>
                <w:rFonts w:ascii="宋体" w:hAnsi="宋体" w:hint="eastAsia"/>
                <w:kern w:val="0"/>
              </w:rPr>
              <w:t>6.3.</w:t>
            </w:r>
            <w:r w:rsidR="002021BB">
              <w:rPr>
                <w:rFonts w:ascii="宋体" w:hAnsi="宋体" w:hint="eastAsia"/>
                <w:kern w:val="0"/>
              </w:rPr>
              <w:t>5</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A</w:t>
            </w:r>
          </w:p>
        </w:tc>
      </w:tr>
      <w:tr w:rsidR="003D4123" w:rsidTr="004A4C55">
        <w:trPr>
          <w:trHeight w:val="200"/>
        </w:trPr>
        <w:tc>
          <w:tcPr>
            <w:tcW w:w="1145" w:type="dxa"/>
            <w:vMerge/>
            <w:tcBorders>
              <w:top w:val="nil"/>
              <w:left w:val="single" w:sz="4" w:space="0" w:color="000000"/>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2290" w:type="dxa"/>
            <w:vMerge/>
            <w:tcBorders>
              <w:top w:val="nil"/>
              <w:left w:val="nil"/>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5.3.8</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jc w:val="center"/>
              <w:rPr>
                <w:szCs w:val="21"/>
              </w:rPr>
            </w:pPr>
            <w:r>
              <w:rPr>
                <w:rFonts w:ascii="宋体" w:hAnsi="宋体" w:hint="eastAsia"/>
                <w:kern w:val="0"/>
              </w:rPr>
              <w:t>6.3.</w:t>
            </w:r>
            <w:r w:rsidR="002021BB">
              <w:rPr>
                <w:rFonts w:ascii="宋体" w:hAnsi="宋体" w:hint="eastAsia"/>
                <w:kern w:val="0"/>
              </w:rPr>
              <w:t>6</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C</w:t>
            </w:r>
          </w:p>
        </w:tc>
      </w:tr>
      <w:tr w:rsidR="003D4123" w:rsidTr="004A4C55">
        <w:trPr>
          <w:trHeight w:val="200"/>
        </w:trPr>
        <w:tc>
          <w:tcPr>
            <w:tcW w:w="1145" w:type="dxa"/>
            <w:vMerge/>
            <w:tcBorders>
              <w:top w:val="nil"/>
              <w:left w:val="single" w:sz="4" w:space="0" w:color="000000"/>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2290" w:type="dxa"/>
            <w:vMerge/>
            <w:tcBorders>
              <w:top w:val="nil"/>
              <w:left w:val="nil"/>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5.3.9</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jc w:val="center"/>
              <w:rPr>
                <w:szCs w:val="21"/>
              </w:rPr>
            </w:pPr>
            <w:r>
              <w:rPr>
                <w:rFonts w:ascii="宋体" w:hAnsi="宋体" w:hint="eastAsia"/>
                <w:kern w:val="0"/>
              </w:rPr>
              <w:t>6.3.</w:t>
            </w:r>
            <w:r w:rsidR="002021BB">
              <w:rPr>
                <w:rFonts w:ascii="宋体" w:hAnsi="宋体" w:hint="eastAsia"/>
                <w:kern w:val="0"/>
              </w:rPr>
              <w:t>7</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A</w:t>
            </w:r>
          </w:p>
        </w:tc>
      </w:tr>
      <w:tr w:rsidR="003D4123" w:rsidTr="004A4C55">
        <w:trPr>
          <w:trHeight w:val="200"/>
        </w:trPr>
        <w:tc>
          <w:tcPr>
            <w:tcW w:w="1145" w:type="dxa"/>
            <w:vMerge/>
            <w:tcBorders>
              <w:top w:val="nil"/>
              <w:left w:val="single" w:sz="4" w:space="0" w:color="000000"/>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2290" w:type="dxa"/>
            <w:vMerge/>
            <w:tcBorders>
              <w:top w:val="nil"/>
              <w:left w:val="nil"/>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5.3.10</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jc w:val="center"/>
              <w:rPr>
                <w:szCs w:val="21"/>
              </w:rPr>
            </w:pPr>
            <w:r>
              <w:rPr>
                <w:rFonts w:ascii="宋体" w:hAnsi="宋体" w:hint="eastAsia"/>
                <w:kern w:val="0"/>
              </w:rPr>
              <w:t>6.3.</w:t>
            </w:r>
            <w:r w:rsidR="002021BB">
              <w:rPr>
                <w:rFonts w:ascii="宋体" w:hAnsi="宋体" w:hint="eastAsia"/>
                <w:kern w:val="0"/>
              </w:rPr>
              <w:t>8</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C</w:t>
            </w:r>
          </w:p>
        </w:tc>
      </w:tr>
      <w:tr w:rsidR="003D4123" w:rsidTr="004A4C55">
        <w:trPr>
          <w:trHeight w:val="200"/>
        </w:trPr>
        <w:tc>
          <w:tcPr>
            <w:tcW w:w="1145" w:type="dxa"/>
            <w:vMerge/>
            <w:tcBorders>
              <w:top w:val="nil"/>
              <w:left w:val="single" w:sz="4" w:space="0" w:color="000000"/>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2290" w:type="dxa"/>
            <w:vMerge/>
            <w:tcBorders>
              <w:top w:val="nil"/>
              <w:left w:val="nil"/>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3D4123" w:rsidRDefault="00FB6111">
            <w:pPr>
              <w:jc w:val="center"/>
              <w:rPr>
                <w:szCs w:val="21"/>
              </w:rPr>
            </w:pPr>
            <w:r>
              <w:rPr>
                <w:rFonts w:ascii="宋体" w:hAnsi="宋体" w:hint="eastAsia"/>
                <w:kern w:val="0"/>
              </w:rPr>
              <w:t>5.3.11</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jc w:val="center"/>
              <w:rPr>
                <w:szCs w:val="21"/>
              </w:rPr>
            </w:pPr>
            <w:r>
              <w:rPr>
                <w:rFonts w:ascii="宋体" w:hAnsi="宋体" w:hint="eastAsia"/>
                <w:kern w:val="0"/>
              </w:rPr>
              <w:t>6.3.9</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C</w:t>
            </w:r>
          </w:p>
        </w:tc>
      </w:tr>
      <w:tr w:rsidR="003D4123" w:rsidTr="004A4C55">
        <w:trPr>
          <w:trHeight w:val="200"/>
        </w:trPr>
        <w:tc>
          <w:tcPr>
            <w:tcW w:w="1145" w:type="dxa"/>
            <w:vMerge/>
            <w:tcBorders>
              <w:top w:val="nil"/>
              <w:left w:val="single" w:sz="4" w:space="0" w:color="000000"/>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2290" w:type="dxa"/>
            <w:vMerge/>
            <w:tcBorders>
              <w:top w:val="nil"/>
              <w:left w:val="nil"/>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3D4123" w:rsidRDefault="00FB6111">
            <w:pPr>
              <w:jc w:val="center"/>
              <w:rPr>
                <w:szCs w:val="21"/>
              </w:rPr>
            </w:pPr>
            <w:r>
              <w:rPr>
                <w:rFonts w:ascii="宋体" w:hAnsi="宋体" w:hint="eastAsia"/>
                <w:kern w:val="0"/>
              </w:rPr>
              <w:t>5.3.12</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jc w:val="center"/>
              <w:rPr>
                <w:szCs w:val="21"/>
              </w:rPr>
            </w:pPr>
            <w:r>
              <w:rPr>
                <w:rFonts w:ascii="宋体" w:hAnsi="宋体" w:hint="eastAsia"/>
                <w:kern w:val="0"/>
              </w:rPr>
              <w:t>6.3.9</w:t>
            </w:r>
          </w:p>
        </w:tc>
        <w:tc>
          <w:tcPr>
            <w:tcW w:w="1976" w:type="dxa"/>
            <w:tcBorders>
              <w:top w:val="single" w:sz="4" w:space="0" w:color="000000"/>
              <w:left w:val="nil"/>
              <w:bottom w:val="single" w:sz="4" w:space="0" w:color="000000"/>
              <w:right w:val="single" w:sz="4" w:space="0" w:color="000000"/>
            </w:tcBorders>
            <w:vAlign w:val="center"/>
          </w:tcPr>
          <w:p w:rsidR="003D4123" w:rsidRDefault="002878AB">
            <w:pPr>
              <w:widowControl/>
              <w:jc w:val="center"/>
              <w:rPr>
                <w:rFonts w:ascii="宋体" w:hAnsi="宋体"/>
                <w:kern w:val="0"/>
                <w:szCs w:val="21"/>
              </w:rPr>
            </w:pPr>
            <w:r>
              <w:rPr>
                <w:rFonts w:ascii="宋体" w:hAnsi="宋体" w:hint="eastAsia"/>
                <w:kern w:val="0"/>
              </w:rPr>
              <w:t>B</w:t>
            </w:r>
          </w:p>
        </w:tc>
      </w:tr>
      <w:tr w:rsidR="003D4123" w:rsidTr="004A4C55">
        <w:trPr>
          <w:trHeight w:val="200"/>
        </w:trPr>
        <w:tc>
          <w:tcPr>
            <w:tcW w:w="1145" w:type="dxa"/>
            <w:vMerge/>
            <w:tcBorders>
              <w:top w:val="nil"/>
              <w:left w:val="single" w:sz="4" w:space="0" w:color="000000"/>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2290" w:type="dxa"/>
            <w:vMerge/>
            <w:tcBorders>
              <w:top w:val="nil"/>
              <w:left w:val="nil"/>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3D4123" w:rsidRDefault="00FB6111">
            <w:pPr>
              <w:jc w:val="center"/>
              <w:rPr>
                <w:szCs w:val="21"/>
              </w:rPr>
            </w:pPr>
            <w:r>
              <w:rPr>
                <w:rFonts w:ascii="宋体" w:hAnsi="宋体" w:hint="eastAsia"/>
                <w:kern w:val="0"/>
              </w:rPr>
              <w:t>5.3.13</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jc w:val="center"/>
              <w:rPr>
                <w:szCs w:val="21"/>
              </w:rPr>
            </w:pPr>
            <w:r>
              <w:rPr>
                <w:rFonts w:ascii="宋体" w:hAnsi="宋体" w:hint="eastAsia"/>
                <w:kern w:val="0"/>
              </w:rPr>
              <w:t>6.3.9</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B</w:t>
            </w:r>
          </w:p>
        </w:tc>
      </w:tr>
      <w:tr w:rsidR="003D4123" w:rsidTr="004A4C55">
        <w:trPr>
          <w:trHeight w:val="200"/>
        </w:trPr>
        <w:tc>
          <w:tcPr>
            <w:tcW w:w="1145" w:type="dxa"/>
            <w:vMerge/>
            <w:tcBorders>
              <w:top w:val="nil"/>
              <w:left w:val="single" w:sz="4" w:space="0" w:color="000000"/>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2290" w:type="dxa"/>
            <w:vMerge/>
            <w:tcBorders>
              <w:top w:val="nil"/>
              <w:left w:val="nil"/>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3D4123" w:rsidRDefault="00FB6111">
            <w:pPr>
              <w:jc w:val="center"/>
              <w:rPr>
                <w:szCs w:val="21"/>
              </w:rPr>
            </w:pPr>
            <w:r>
              <w:rPr>
                <w:rFonts w:ascii="宋体" w:hAnsi="宋体" w:hint="eastAsia"/>
                <w:kern w:val="0"/>
              </w:rPr>
              <w:t>5.3.14</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jc w:val="center"/>
              <w:rPr>
                <w:szCs w:val="21"/>
              </w:rPr>
            </w:pPr>
            <w:r>
              <w:rPr>
                <w:rFonts w:ascii="宋体" w:hAnsi="宋体" w:hint="eastAsia"/>
                <w:kern w:val="0"/>
              </w:rPr>
              <w:t>6.3.</w:t>
            </w:r>
            <w:r w:rsidR="002021BB">
              <w:rPr>
                <w:rFonts w:ascii="宋体" w:hAnsi="宋体" w:hint="eastAsia"/>
                <w:kern w:val="0"/>
              </w:rPr>
              <w:t>3</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C</w:t>
            </w:r>
          </w:p>
        </w:tc>
      </w:tr>
      <w:tr w:rsidR="003D4123" w:rsidTr="004A4C55">
        <w:trPr>
          <w:trHeight w:val="200"/>
        </w:trPr>
        <w:tc>
          <w:tcPr>
            <w:tcW w:w="1145" w:type="dxa"/>
            <w:vMerge w:val="restart"/>
            <w:tcBorders>
              <w:top w:val="nil"/>
              <w:left w:val="single" w:sz="4" w:space="0" w:color="000000"/>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4</w:t>
            </w:r>
          </w:p>
        </w:tc>
        <w:tc>
          <w:tcPr>
            <w:tcW w:w="2290" w:type="dxa"/>
            <w:vMerge w:val="restart"/>
            <w:tcBorders>
              <w:top w:val="nil"/>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技术指标</w:t>
            </w:r>
          </w:p>
        </w:tc>
        <w:tc>
          <w:tcPr>
            <w:tcW w:w="1975"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5.4.1</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6.4.1</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B</w:t>
            </w:r>
          </w:p>
        </w:tc>
      </w:tr>
      <w:tr w:rsidR="003D4123" w:rsidTr="004A4C55">
        <w:trPr>
          <w:trHeight w:val="200"/>
        </w:trPr>
        <w:tc>
          <w:tcPr>
            <w:tcW w:w="1145" w:type="dxa"/>
            <w:vMerge/>
            <w:tcBorders>
              <w:top w:val="nil"/>
              <w:left w:val="single" w:sz="4" w:space="0" w:color="000000"/>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2290" w:type="dxa"/>
            <w:vMerge/>
            <w:tcBorders>
              <w:top w:val="nil"/>
              <w:left w:val="nil"/>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5.4.2</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6.4.2</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C</w:t>
            </w:r>
          </w:p>
        </w:tc>
      </w:tr>
      <w:tr w:rsidR="003D4123" w:rsidTr="004A4C55">
        <w:trPr>
          <w:trHeight w:val="200"/>
        </w:trPr>
        <w:tc>
          <w:tcPr>
            <w:tcW w:w="1145" w:type="dxa"/>
            <w:vMerge/>
            <w:tcBorders>
              <w:top w:val="nil"/>
              <w:left w:val="single" w:sz="4" w:space="0" w:color="000000"/>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2290" w:type="dxa"/>
            <w:vMerge/>
            <w:tcBorders>
              <w:top w:val="nil"/>
              <w:left w:val="nil"/>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5.4.3</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6.4.3</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B</w:t>
            </w:r>
          </w:p>
        </w:tc>
      </w:tr>
      <w:tr w:rsidR="003D4123" w:rsidTr="004A4C55">
        <w:trPr>
          <w:trHeight w:val="200"/>
        </w:trPr>
        <w:tc>
          <w:tcPr>
            <w:tcW w:w="1145" w:type="dxa"/>
            <w:vMerge/>
            <w:tcBorders>
              <w:top w:val="nil"/>
              <w:left w:val="single" w:sz="4" w:space="0" w:color="000000"/>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2290" w:type="dxa"/>
            <w:vMerge/>
            <w:tcBorders>
              <w:top w:val="nil"/>
              <w:left w:val="nil"/>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5.4.4</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6.4.4</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C</w:t>
            </w:r>
          </w:p>
        </w:tc>
      </w:tr>
      <w:tr w:rsidR="003D4123" w:rsidTr="004A4C55">
        <w:trPr>
          <w:trHeight w:val="200"/>
        </w:trPr>
        <w:tc>
          <w:tcPr>
            <w:tcW w:w="1145" w:type="dxa"/>
            <w:vMerge/>
            <w:tcBorders>
              <w:top w:val="nil"/>
              <w:left w:val="single" w:sz="4" w:space="0" w:color="000000"/>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2290" w:type="dxa"/>
            <w:vMerge/>
            <w:tcBorders>
              <w:top w:val="nil"/>
              <w:left w:val="nil"/>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5.4.5</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6.4.5</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C</w:t>
            </w:r>
          </w:p>
        </w:tc>
      </w:tr>
      <w:tr w:rsidR="003D4123" w:rsidTr="004A4C55">
        <w:trPr>
          <w:trHeight w:val="200"/>
        </w:trPr>
        <w:tc>
          <w:tcPr>
            <w:tcW w:w="1145" w:type="dxa"/>
            <w:vMerge/>
            <w:tcBorders>
              <w:top w:val="nil"/>
              <w:left w:val="single" w:sz="4" w:space="0" w:color="000000"/>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2290" w:type="dxa"/>
            <w:vMerge/>
            <w:tcBorders>
              <w:top w:val="nil"/>
              <w:left w:val="nil"/>
              <w:bottom w:val="single" w:sz="4" w:space="0" w:color="000000"/>
              <w:right w:val="single" w:sz="4" w:space="0" w:color="000000"/>
            </w:tcBorders>
            <w:vAlign w:val="center"/>
          </w:tcPr>
          <w:p w:rsidR="003D4123" w:rsidRDefault="003D4123">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5.4.6</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6.4.6</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B</w:t>
            </w:r>
          </w:p>
        </w:tc>
      </w:tr>
      <w:tr w:rsidR="003D4123" w:rsidTr="004A4C55">
        <w:trPr>
          <w:trHeight w:val="200"/>
        </w:trPr>
        <w:tc>
          <w:tcPr>
            <w:tcW w:w="1145" w:type="dxa"/>
            <w:vMerge/>
            <w:tcBorders>
              <w:top w:val="nil"/>
              <w:left w:val="single" w:sz="4" w:space="0" w:color="000000"/>
              <w:bottom w:val="single" w:sz="4" w:space="0" w:color="auto"/>
              <w:right w:val="single" w:sz="4" w:space="0" w:color="000000"/>
            </w:tcBorders>
            <w:vAlign w:val="center"/>
          </w:tcPr>
          <w:p w:rsidR="003D4123" w:rsidRDefault="003D4123">
            <w:pPr>
              <w:widowControl/>
              <w:jc w:val="left"/>
              <w:rPr>
                <w:rFonts w:ascii="宋体" w:hAnsi="宋体"/>
                <w:kern w:val="0"/>
                <w:szCs w:val="21"/>
              </w:rPr>
            </w:pPr>
          </w:p>
        </w:tc>
        <w:tc>
          <w:tcPr>
            <w:tcW w:w="2290" w:type="dxa"/>
            <w:vMerge/>
            <w:tcBorders>
              <w:top w:val="nil"/>
              <w:left w:val="nil"/>
              <w:bottom w:val="single" w:sz="4" w:space="0" w:color="auto"/>
              <w:right w:val="single" w:sz="4" w:space="0" w:color="000000"/>
            </w:tcBorders>
            <w:vAlign w:val="center"/>
          </w:tcPr>
          <w:p w:rsidR="003D4123" w:rsidRDefault="003D4123">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5.4.7</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6.4.7</w:t>
            </w:r>
          </w:p>
        </w:tc>
        <w:tc>
          <w:tcPr>
            <w:tcW w:w="197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B</w:t>
            </w:r>
          </w:p>
        </w:tc>
      </w:tr>
      <w:tr w:rsidR="004A4C55" w:rsidTr="004A4C55">
        <w:trPr>
          <w:trHeight w:val="200"/>
        </w:trPr>
        <w:tc>
          <w:tcPr>
            <w:tcW w:w="1145" w:type="dxa"/>
            <w:tcBorders>
              <w:top w:val="single" w:sz="4" w:space="0" w:color="auto"/>
              <w:left w:val="single" w:sz="4" w:space="0" w:color="000000"/>
              <w:bottom w:val="nil"/>
              <w:right w:val="single" w:sz="4" w:space="0" w:color="000000"/>
            </w:tcBorders>
            <w:vAlign w:val="center"/>
          </w:tcPr>
          <w:p w:rsidR="004A4C55" w:rsidRDefault="004A4C55">
            <w:pPr>
              <w:widowControl/>
              <w:jc w:val="left"/>
              <w:rPr>
                <w:rFonts w:ascii="宋体" w:hAnsi="宋体"/>
                <w:kern w:val="0"/>
                <w:szCs w:val="21"/>
              </w:rPr>
            </w:pPr>
          </w:p>
        </w:tc>
        <w:tc>
          <w:tcPr>
            <w:tcW w:w="2290" w:type="dxa"/>
            <w:tcBorders>
              <w:top w:val="single" w:sz="4" w:space="0" w:color="auto"/>
              <w:left w:val="nil"/>
              <w:bottom w:val="nil"/>
              <w:right w:val="single" w:sz="4" w:space="0" w:color="000000"/>
            </w:tcBorders>
            <w:vAlign w:val="center"/>
          </w:tcPr>
          <w:p w:rsidR="004A4C55" w:rsidRDefault="004A4C55">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4A4C55" w:rsidRDefault="004A4C55" w:rsidP="00B244B3">
            <w:pPr>
              <w:widowControl/>
              <w:jc w:val="center"/>
              <w:rPr>
                <w:rFonts w:ascii="宋体" w:hAnsi="宋体"/>
                <w:kern w:val="0"/>
                <w:szCs w:val="21"/>
              </w:rPr>
            </w:pPr>
            <w:r>
              <w:rPr>
                <w:rFonts w:ascii="宋体" w:hAnsi="宋体" w:hint="eastAsia"/>
                <w:kern w:val="0"/>
              </w:rPr>
              <w:t>5.5.1</w:t>
            </w:r>
          </w:p>
        </w:tc>
        <w:tc>
          <w:tcPr>
            <w:tcW w:w="1976" w:type="dxa"/>
            <w:tcBorders>
              <w:top w:val="single" w:sz="4" w:space="0" w:color="000000"/>
              <w:left w:val="nil"/>
              <w:bottom w:val="single" w:sz="4" w:space="0" w:color="000000"/>
              <w:right w:val="single" w:sz="4" w:space="0" w:color="000000"/>
            </w:tcBorders>
            <w:vAlign w:val="center"/>
          </w:tcPr>
          <w:p w:rsidR="004A4C55" w:rsidRDefault="004A4C55" w:rsidP="00B244B3">
            <w:pPr>
              <w:widowControl/>
              <w:jc w:val="center"/>
              <w:rPr>
                <w:rFonts w:ascii="宋体" w:hAnsi="宋体"/>
                <w:kern w:val="0"/>
                <w:szCs w:val="21"/>
              </w:rPr>
            </w:pPr>
            <w:r>
              <w:rPr>
                <w:rFonts w:ascii="宋体" w:hAnsi="宋体" w:hint="eastAsia"/>
                <w:kern w:val="0"/>
              </w:rPr>
              <w:t>6.5</w:t>
            </w:r>
          </w:p>
        </w:tc>
        <w:tc>
          <w:tcPr>
            <w:tcW w:w="1976" w:type="dxa"/>
            <w:tcBorders>
              <w:top w:val="single" w:sz="4" w:space="0" w:color="000000"/>
              <w:left w:val="nil"/>
              <w:bottom w:val="single" w:sz="4" w:space="0" w:color="000000"/>
              <w:right w:val="single" w:sz="4" w:space="0" w:color="000000"/>
            </w:tcBorders>
            <w:vAlign w:val="center"/>
          </w:tcPr>
          <w:p w:rsidR="004A4C55" w:rsidRDefault="004A4C55" w:rsidP="00B244B3">
            <w:pPr>
              <w:widowControl/>
              <w:jc w:val="center"/>
              <w:rPr>
                <w:rFonts w:ascii="宋体" w:hAnsi="宋体"/>
                <w:kern w:val="0"/>
                <w:szCs w:val="21"/>
              </w:rPr>
            </w:pPr>
            <w:r>
              <w:rPr>
                <w:rFonts w:ascii="宋体" w:hAnsi="宋体" w:hint="eastAsia"/>
                <w:kern w:val="0"/>
              </w:rPr>
              <w:t>B</w:t>
            </w:r>
          </w:p>
        </w:tc>
      </w:tr>
      <w:tr w:rsidR="004A4C55" w:rsidTr="004A4C55">
        <w:trPr>
          <w:trHeight w:val="200"/>
        </w:trPr>
        <w:tc>
          <w:tcPr>
            <w:tcW w:w="1145" w:type="dxa"/>
            <w:tcBorders>
              <w:top w:val="nil"/>
              <w:left w:val="single" w:sz="4" w:space="0" w:color="000000"/>
              <w:bottom w:val="nil"/>
              <w:right w:val="single" w:sz="4" w:space="0" w:color="000000"/>
            </w:tcBorders>
            <w:vAlign w:val="center"/>
          </w:tcPr>
          <w:p w:rsidR="004A4C55" w:rsidRDefault="004A4C55">
            <w:pPr>
              <w:widowControl/>
              <w:jc w:val="left"/>
              <w:rPr>
                <w:rFonts w:ascii="宋体" w:hAnsi="宋体"/>
                <w:kern w:val="0"/>
                <w:szCs w:val="21"/>
              </w:rPr>
            </w:pPr>
          </w:p>
        </w:tc>
        <w:tc>
          <w:tcPr>
            <w:tcW w:w="2290" w:type="dxa"/>
            <w:tcBorders>
              <w:top w:val="nil"/>
              <w:left w:val="nil"/>
              <w:bottom w:val="nil"/>
              <w:right w:val="single" w:sz="4" w:space="0" w:color="000000"/>
            </w:tcBorders>
            <w:vAlign w:val="center"/>
          </w:tcPr>
          <w:p w:rsidR="004A4C55" w:rsidRDefault="004A4C55">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4A4C55" w:rsidRDefault="004A4C55" w:rsidP="00B244B3">
            <w:pPr>
              <w:widowControl/>
              <w:jc w:val="center"/>
              <w:rPr>
                <w:rFonts w:ascii="宋体" w:hAnsi="宋体"/>
                <w:kern w:val="0"/>
                <w:szCs w:val="21"/>
              </w:rPr>
            </w:pPr>
            <w:r>
              <w:rPr>
                <w:rFonts w:ascii="宋体" w:hAnsi="宋体" w:hint="eastAsia"/>
                <w:kern w:val="0"/>
              </w:rPr>
              <w:t>5.5.2</w:t>
            </w:r>
          </w:p>
        </w:tc>
        <w:tc>
          <w:tcPr>
            <w:tcW w:w="1976" w:type="dxa"/>
            <w:tcBorders>
              <w:top w:val="single" w:sz="4" w:space="0" w:color="000000"/>
              <w:left w:val="nil"/>
              <w:bottom w:val="single" w:sz="4" w:space="0" w:color="000000"/>
              <w:right w:val="single" w:sz="4" w:space="0" w:color="000000"/>
            </w:tcBorders>
          </w:tcPr>
          <w:p w:rsidR="004A4C55" w:rsidRDefault="004A4C55" w:rsidP="00B244B3">
            <w:pPr>
              <w:jc w:val="center"/>
              <w:rPr>
                <w:szCs w:val="21"/>
              </w:rPr>
            </w:pPr>
            <w:r>
              <w:rPr>
                <w:rFonts w:ascii="宋体" w:hAnsi="宋体" w:hint="eastAsia"/>
                <w:kern w:val="0"/>
              </w:rPr>
              <w:t>6.5</w:t>
            </w:r>
          </w:p>
        </w:tc>
        <w:tc>
          <w:tcPr>
            <w:tcW w:w="1976" w:type="dxa"/>
            <w:tcBorders>
              <w:top w:val="single" w:sz="4" w:space="0" w:color="000000"/>
              <w:left w:val="nil"/>
              <w:bottom w:val="single" w:sz="4" w:space="0" w:color="000000"/>
              <w:right w:val="single" w:sz="4" w:space="0" w:color="000000"/>
            </w:tcBorders>
            <w:vAlign w:val="center"/>
          </w:tcPr>
          <w:p w:rsidR="004A4C55" w:rsidRDefault="004A4C55" w:rsidP="00B244B3">
            <w:pPr>
              <w:widowControl/>
              <w:jc w:val="center"/>
              <w:rPr>
                <w:rFonts w:ascii="宋体" w:hAnsi="宋体"/>
                <w:kern w:val="0"/>
                <w:szCs w:val="21"/>
              </w:rPr>
            </w:pPr>
            <w:r>
              <w:rPr>
                <w:rFonts w:ascii="宋体" w:hAnsi="宋体" w:hint="eastAsia"/>
                <w:kern w:val="0"/>
              </w:rPr>
              <w:t>A</w:t>
            </w:r>
          </w:p>
        </w:tc>
      </w:tr>
      <w:tr w:rsidR="004A4C55" w:rsidTr="004A4C55">
        <w:trPr>
          <w:trHeight w:val="200"/>
        </w:trPr>
        <w:tc>
          <w:tcPr>
            <w:tcW w:w="1145" w:type="dxa"/>
            <w:tcBorders>
              <w:top w:val="nil"/>
              <w:left w:val="single" w:sz="4" w:space="0" w:color="000000"/>
              <w:bottom w:val="nil"/>
              <w:right w:val="single" w:sz="4" w:space="0" w:color="000000"/>
            </w:tcBorders>
            <w:vAlign w:val="center"/>
          </w:tcPr>
          <w:p w:rsidR="004A4C55" w:rsidRDefault="004A4C55">
            <w:pPr>
              <w:widowControl/>
              <w:jc w:val="left"/>
              <w:rPr>
                <w:rFonts w:ascii="宋体" w:hAnsi="宋体"/>
                <w:kern w:val="0"/>
                <w:szCs w:val="21"/>
              </w:rPr>
            </w:pPr>
          </w:p>
        </w:tc>
        <w:tc>
          <w:tcPr>
            <w:tcW w:w="2290" w:type="dxa"/>
            <w:tcBorders>
              <w:top w:val="nil"/>
              <w:left w:val="nil"/>
              <w:bottom w:val="nil"/>
              <w:right w:val="single" w:sz="4" w:space="0" w:color="000000"/>
            </w:tcBorders>
            <w:vAlign w:val="center"/>
          </w:tcPr>
          <w:p w:rsidR="004A4C55" w:rsidRDefault="004A4C55">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4A4C55" w:rsidRDefault="004A4C55" w:rsidP="00B244B3">
            <w:pPr>
              <w:widowControl/>
              <w:jc w:val="center"/>
              <w:rPr>
                <w:rFonts w:ascii="宋体" w:hAnsi="宋体"/>
                <w:kern w:val="0"/>
              </w:rPr>
            </w:pPr>
            <w:r>
              <w:rPr>
                <w:rFonts w:ascii="宋体" w:hAnsi="宋体" w:hint="eastAsia"/>
                <w:kern w:val="0"/>
              </w:rPr>
              <w:t>5.5.3</w:t>
            </w:r>
          </w:p>
        </w:tc>
        <w:tc>
          <w:tcPr>
            <w:tcW w:w="1976" w:type="dxa"/>
            <w:tcBorders>
              <w:top w:val="single" w:sz="4" w:space="0" w:color="000000"/>
              <w:left w:val="nil"/>
              <w:bottom w:val="single" w:sz="4" w:space="0" w:color="000000"/>
              <w:right w:val="single" w:sz="4" w:space="0" w:color="000000"/>
            </w:tcBorders>
          </w:tcPr>
          <w:p w:rsidR="004A4C55" w:rsidRDefault="004A4C55" w:rsidP="00B244B3">
            <w:pPr>
              <w:jc w:val="center"/>
              <w:rPr>
                <w:rFonts w:ascii="宋体" w:hAnsi="宋体"/>
                <w:kern w:val="0"/>
              </w:rPr>
            </w:pPr>
            <w:r>
              <w:rPr>
                <w:rFonts w:ascii="宋体" w:hAnsi="宋体" w:hint="eastAsia"/>
                <w:kern w:val="0"/>
              </w:rPr>
              <w:t>6.5</w:t>
            </w:r>
          </w:p>
        </w:tc>
        <w:tc>
          <w:tcPr>
            <w:tcW w:w="1976" w:type="dxa"/>
            <w:tcBorders>
              <w:top w:val="single" w:sz="4" w:space="0" w:color="000000"/>
              <w:left w:val="nil"/>
              <w:bottom w:val="single" w:sz="4" w:space="0" w:color="000000"/>
              <w:right w:val="single" w:sz="4" w:space="0" w:color="000000"/>
            </w:tcBorders>
            <w:vAlign w:val="center"/>
          </w:tcPr>
          <w:p w:rsidR="004A4C55" w:rsidRDefault="004A4C55" w:rsidP="00B244B3">
            <w:pPr>
              <w:widowControl/>
              <w:jc w:val="center"/>
              <w:rPr>
                <w:rFonts w:ascii="宋体" w:hAnsi="宋体"/>
                <w:kern w:val="0"/>
              </w:rPr>
            </w:pPr>
            <w:r>
              <w:rPr>
                <w:rFonts w:ascii="宋体" w:hAnsi="宋体" w:hint="eastAsia"/>
                <w:kern w:val="0"/>
              </w:rPr>
              <w:t>C</w:t>
            </w:r>
          </w:p>
        </w:tc>
      </w:tr>
      <w:tr w:rsidR="004A4C55" w:rsidTr="004A4C55">
        <w:trPr>
          <w:trHeight w:val="200"/>
        </w:trPr>
        <w:tc>
          <w:tcPr>
            <w:tcW w:w="1145" w:type="dxa"/>
            <w:tcBorders>
              <w:top w:val="nil"/>
              <w:left w:val="single" w:sz="4" w:space="0" w:color="000000"/>
              <w:bottom w:val="nil"/>
              <w:right w:val="single" w:sz="4" w:space="0" w:color="000000"/>
            </w:tcBorders>
            <w:vAlign w:val="center"/>
          </w:tcPr>
          <w:p w:rsidR="004A4C55" w:rsidRDefault="004A4C55">
            <w:pPr>
              <w:widowControl/>
              <w:jc w:val="left"/>
              <w:rPr>
                <w:rFonts w:ascii="宋体" w:hAnsi="宋体"/>
                <w:kern w:val="0"/>
                <w:szCs w:val="21"/>
              </w:rPr>
            </w:pPr>
          </w:p>
        </w:tc>
        <w:tc>
          <w:tcPr>
            <w:tcW w:w="2290" w:type="dxa"/>
            <w:tcBorders>
              <w:top w:val="nil"/>
              <w:left w:val="nil"/>
              <w:bottom w:val="nil"/>
              <w:right w:val="single" w:sz="4" w:space="0" w:color="000000"/>
            </w:tcBorders>
            <w:vAlign w:val="center"/>
          </w:tcPr>
          <w:p w:rsidR="004A4C55" w:rsidRDefault="004A4C55">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vAlign w:val="center"/>
          </w:tcPr>
          <w:p w:rsidR="004A4C55" w:rsidRDefault="004A4C55" w:rsidP="00B244B3">
            <w:pPr>
              <w:widowControl/>
              <w:jc w:val="center"/>
              <w:rPr>
                <w:rFonts w:ascii="宋体" w:hAnsi="宋体"/>
                <w:kern w:val="0"/>
              </w:rPr>
            </w:pPr>
            <w:r>
              <w:rPr>
                <w:rFonts w:ascii="宋体" w:hAnsi="宋体" w:hint="eastAsia"/>
                <w:kern w:val="0"/>
              </w:rPr>
              <w:t>5.5.4</w:t>
            </w:r>
          </w:p>
        </w:tc>
        <w:tc>
          <w:tcPr>
            <w:tcW w:w="1976" w:type="dxa"/>
            <w:tcBorders>
              <w:top w:val="single" w:sz="4" w:space="0" w:color="000000"/>
              <w:left w:val="nil"/>
              <w:bottom w:val="single" w:sz="4" w:space="0" w:color="000000"/>
              <w:right w:val="single" w:sz="4" w:space="0" w:color="000000"/>
            </w:tcBorders>
          </w:tcPr>
          <w:p w:rsidR="004A4C55" w:rsidRDefault="004A4C55" w:rsidP="00B244B3">
            <w:pPr>
              <w:jc w:val="center"/>
              <w:rPr>
                <w:rFonts w:ascii="宋体" w:hAnsi="宋体"/>
                <w:kern w:val="0"/>
              </w:rPr>
            </w:pPr>
            <w:r>
              <w:rPr>
                <w:rFonts w:ascii="宋体" w:hAnsi="宋体" w:hint="eastAsia"/>
                <w:kern w:val="0"/>
              </w:rPr>
              <w:t>6.5</w:t>
            </w:r>
          </w:p>
        </w:tc>
        <w:tc>
          <w:tcPr>
            <w:tcW w:w="1976" w:type="dxa"/>
            <w:tcBorders>
              <w:top w:val="single" w:sz="4" w:space="0" w:color="000000"/>
              <w:left w:val="nil"/>
              <w:bottom w:val="single" w:sz="4" w:space="0" w:color="000000"/>
              <w:right w:val="single" w:sz="4" w:space="0" w:color="000000"/>
            </w:tcBorders>
            <w:vAlign w:val="center"/>
          </w:tcPr>
          <w:p w:rsidR="004A4C55" w:rsidRDefault="004A4C55" w:rsidP="00B244B3">
            <w:pPr>
              <w:widowControl/>
              <w:jc w:val="center"/>
              <w:rPr>
                <w:rFonts w:ascii="宋体" w:hAnsi="宋体"/>
                <w:kern w:val="0"/>
              </w:rPr>
            </w:pPr>
            <w:r>
              <w:rPr>
                <w:rFonts w:ascii="宋体" w:hAnsi="宋体" w:hint="eastAsia"/>
                <w:kern w:val="0"/>
              </w:rPr>
              <w:t>B</w:t>
            </w:r>
          </w:p>
        </w:tc>
      </w:tr>
      <w:tr w:rsidR="004A4C55" w:rsidTr="004A4C55">
        <w:trPr>
          <w:trHeight w:val="200"/>
        </w:trPr>
        <w:tc>
          <w:tcPr>
            <w:tcW w:w="1145" w:type="dxa"/>
            <w:tcBorders>
              <w:top w:val="nil"/>
              <w:left w:val="single" w:sz="4" w:space="0" w:color="000000"/>
              <w:bottom w:val="nil"/>
              <w:right w:val="single" w:sz="4" w:space="0" w:color="000000"/>
            </w:tcBorders>
            <w:vAlign w:val="center"/>
          </w:tcPr>
          <w:p w:rsidR="004A4C55" w:rsidRDefault="004A4C55">
            <w:pPr>
              <w:widowControl/>
              <w:jc w:val="left"/>
              <w:rPr>
                <w:rFonts w:ascii="宋体" w:hAnsi="宋体"/>
                <w:kern w:val="0"/>
                <w:szCs w:val="21"/>
              </w:rPr>
            </w:pPr>
          </w:p>
        </w:tc>
        <w:tc>
          <w:tcPr>
            <w:tcW w:w="2290" w:type="dxa"/>
            <w:tcBorders>
              <w:top w:val="nil"/>
              <w:left w:val="nil"/>
              <w:bottom w:val="nil"/>
              <w:right w:val="single" w:sz="4" w:space="0" w:color="000000"/>
            </w:tcBorders>
            <w:vAlign w:val="center"/>
          </w:tcPr>
          <w:p w:rsidR="004A4C55" w:rsidRDefault="004A4C55">
            <w:pPr>
              <w:widowControl/>
              <w:jc w:val="left"/>
              <w:rPr>
                <w:rFonts w:ascii="宋体" w:hAnsi="宋体"/>
                <w:kern w:val="0"/>
                <w:szCs w:val="21"/>
              </w:rPr>
            </w:pPr>
          </w:p>
        </w:tc>
        <w:tc>
          <w:tcPr>
            <w:tcW w:w="1975" w:type="dxa"/>
            <w:tcBorders>
              <w:top w:val="single" w:sz="4" w:space="0" w:color="000000"/>
              <w:left w:val="nil"/>
              <w:bottom w:val="single" w:sz="4" w:space="0" w:color="000000"/>
              <w:right w:val="single" w:sz="4" w:space="0" w:color="000000"/>
            </w:tcBorders>
          </w:tcPr>
          <w:p w:rsidR="004A4C55" w:rsidRDefault="004A4C55" w:rsidP="00B244B3">
            <w:pPr>
              <w:jc w:val="center"/>
              <w:rPr>
                <w:rFonts w:ascii="宋体" w:hAnsi="宋体"/>
                <w:kern w:val="0"/>
              </w:rPr>
            </w:pPr>
            <w:r>
              <w:rPr>
                <w:rFonts w:ascii="宋体" w:hAnsi="宋体" w:hint="eastAsia"/>
                <w:kern w:val="0"/>
              </w:rPr>
              <w:t>5.5.5</w:t>
            </w:r>
          </w:p>
        </w:tc>
        <w:tc>
          <w:tcPr>
            <w:tcW w:w="1976" w:type="dxa"/>
            <w:tcBorders>
              <w:top w:val="single" w:sz="4" w:space="0" w:color="000000"/>
              <w:left w:val="nil"/>
              <w:bottom w:val="single" w:sz="4" w:space="0" w:color="000000"/>
              <w:right w:val="single" w:sz="4" w:space="0" w:color="000000"/>
            </w:tcBorders>
          </w:tcPr>
          <w:p w:rsidR="004A4C55" w:rsidRDefault="004A4C55" w:rsidP="00B244B3">
            <w:pPr>
              <w:jc w:val="center"/>
              <w:rPr>
                <w:rFonts w:ascii="宋体" w:hAnsi="宋体"/>
                <w:kern w:val="0"/>
              </w:rPr>
            </w:pPr>
            <w:r>
              <w:rPr>
                <w:rFonts w:ascii="宋体" w:hAnsi="宋体" w:hint="eastAsia"/>
                <w:kern w:val="0"/>
              </w:rPr>
              <w:t>6.5</w:t>
            </w:r>
          </w:p>
        </w:tc>
        <w:tc>
          <w:tcPr>
            <w:tcW w:w="1976" w:type="dxa"/>
            <w:tcBorders>
              <w:top w:val="single" w:sz="4" w:space="0" w:color="000000"/>
              <w:left w:val="nil"/>
              <w:bottom w:val="single" w:sz="4" w:space="0" w:color="000000"/>
              <w:right w:val="single" w:sz="4" w:space="0" w:color="000000"/>
            </w:tcBorders>
            <w:vAlign w:val="center"/>
          </w:tcPr>
          <w:p w:rsidR="004A4C55" w:rsidRDefault="004A4C55" w:rsidP="00B244B3">
            <w:pPr>
              <w:widowControl/>
              <w:jc w:val="center"/>
              <w:rPr>
                <w:rFonts w:ascii="宋体" w:hAnsi="宋体"/>
                <w:kern w:val="0"/>
              </w:rPr>
            </w:pPr>
            <w:r>
              <w:rPr>
                <w:rFonts w:ascii="宋体" w:hAnsi="宋体" w:hint="eastAsia"/>
                <w:kern w:val="0"/>
              </w:rPr>
              <w:t>C</w:t>
            </w:r>
          </w:p>
        </w:tc>
      </w:tr>
      <w:tr w:rsidR="004A4C55" w:rsidTr="004A4C55">
        <w:trPr>
          <w:trHeight w:val="200"/>
        </w:trPr>
        <w:tc>
          <w:tcPr>
            <w:tcW w:w="1145" w:type="dxa"/>
            <w:tcBorders>
              <w:top w:val="nil"/>
              <w:left w:val="single" w:sz="4" w:space="0" w:color="000000"/>
              <w:bottom w:val="nil"/>
              <w:right w:val="single" w:sz="4" w:space="0" w:color="000000"/>
            </w:tcBorders>
            <w:vAlign w:val="center"/>
          </w:tcPr>
          <w:p w:rsidR="004A4C55" w:rsidRDefault="004A4C55" w:rsidP="00B244B3">
            <w:pPr>
              <w:widowControl/>
              <w:jc w:val="center"/>
              <w:rPr>
                <w:rFonts w:ascii="宋体" w:hAnsi="宋体"/>
                <w:kern w:val="0"/>
                <w:szCs w:val="21"/>
              </w:rPr>
            </w:pPr>
            <w:r>
              <w:rPr>
                <w:rFonts w:ascii="宋体" w:hAnsi="宋体" w:hint="eastAsia"/>
                <w:kern w:val="0"/>
              </w:rPr>
              <w:t>5</w:t>
            </w:r>
          </w:p>
        </w:tc>
        <w:tc>
          <w:tcPr>
            <w:tcW w:w="2290" w:type="dxa"/>
            <w:tcBorders>
              <w:top w:val="nil"/>
              <w:left w:val="nil"/>
              <w:bottom w:val="nil"/>
              <w:right w:val="single" w:sz="4" w:space="0" w:color="000000"/>
            </w:tcBorders>
            <w:vAlign w:val="center"/>
          </w:tcPr>
          <w:p w:rsidR="004A4C55" w:rsidRDefault="004A4C55" w:rsidP="00B244B3">
            <w:pPr>
              <w:widowControl/>
              <w:jc w:val="center"/>
              <w:rPr>
                <w:rFonts w:ascii="宋体" w:hAnsi="宋体"/>
                <w:kern w:val="0"/>
                <w:szCs w:val="21"/>
              </w:rPr>
            </w:pPr>
            <w:r>
              <w:rPr>
                <w:rFonts w:ascii="宋体" w:hAnsi="宋体" w:hint="eastAsia"/>
                <w:kern w:val="0"/>
              </w:rPr>
              <w:t>设备配置与安装</w:t>
            </w:r>
          </w:p>
        </w:tc>
        <w:tc>
          <w:tcPr>
            <w:tcW w:w="1975" w:type="dxa"/>
            <w:tcBorders>
              <w:top w:val="single" w:sz="4" w:space="0" w:color="000000"/>
              <w:left w:val="nil"/>
              <w:bottom w:val="single" w:sz="4" w:space="0" w:color="000000"/>
              <w:right w:val="single" w:sz="4" w:space="0" w:color="000000"/>
            </w:tcBorders>
          </w:tcPr>
          <w:p w:rsidR="004A4C55" w:rsidRDefault="004A4C55" w:rsidP="00B244B3">
            <w:pPr>
              <w:jc w:val="center"/>
              <w:rPr>
                <w:rFonts w:ascii="宋体" w:hAnsi="宋体"/>
                <w:kern w:val="0"/>
              </w:rPr>
            </w:pPr>
            <w:r>
              <w:rPr>
                <w:rFonts w:ascii="宋体" w:hAnsi="宋体" w:hint="eastAsia"/>
                <w:kern w:val="0"/>
              </w:rPr>
              <w:t>5.5.6</w:t>
            </w:r>
          </w:p>
        </w:tc>
        <w:tc>
          <w:tcPr>
            <w:tcW w:w="1976" w:type="dxa"/>
            <w:tcBorders>
              <w:top w:val="single" w:sz="4" w:space="0" w:color="000000"/>
              <w:left w:val="nil"/>
              <w:bottom w:val="single" w:sz="4" w:space="0" w:color="000000"/>
              <w:right w:val="single" w:sz="4" w:space="0" w:color="000000"/>
            </w:tcBorders>
          </w:tcPr>
          <w:p w:rsidR="004A4C55" w:rsidRDefault="004A4C55" w:rsidP="00B244B3">
            <w:pPr>
              <w:jc w:val="center"/>
              <w:rPr>
                <w:rFonts w:ascii="宋体" w:hAnsi="宋体"/>
                <w:kern w:val="0"/>
              </w:rPr>
            </w:pPr>
            <w:r>
              <w:rPr>
                <w:rFonts w:ascii="宋体" w:hAnsi="宋体" w:hint="eastAsia"/>
                <w:kern w:val="0"/>
              </w:rPr>
              <w:t>6.5</w:t>
            </w:r>
          </w:p>
        </w:tc>
        <w:tc>
          <w:tcPr>
            <w:tcW w:w="1976" w:type="dxa"/>
            <w:tcBorders>
              <w:top w:val="single" w:sz="4" w:space="0" w:color="000000"/>
              <w:left w:val="nil"/>
              <w:bottom w:val="single" w:sz="4" w:space="0" w:color="000000"/>
              <w:right w:val="single" w:sz="4" w:space="0" w:color="000000"/>
            </w:tcBorders>
            <w:vAlign w:val="center"/>
          </w:tcPr>
          <w:p w:rsidR="004A4C55" w:rsidRDefault="004A4C55" w:rsidP="00B244B3">
            <w:pPr>
              <w:widowControl/>
              <w:jc w:val="center"/>
              <w:rPr>
                <w:rFonts w:ascii="宋体" w:hAnsi="宋体"/>
                <w:kern w:val="0"/>
              </w:rPr>
            </w:pPr>
            <w:r>
              <w:rPr>
                <w:rFonts w:ascii="宋体" w:hAnsi="宋体" w:hint="eastAsia"/>
                <w:kern w:val="0"/>
              </w:rPr>
              <w:t>B</w:t>
            </w:r>
          </w:p>
        </w:tc>
      </w:tr>
      <w:tr w:rsidR="004A4C55" w:rsidTr="004A4C55">
        <w:trPr>
          <w:trHeight w:val="200"/>
        </w:trPr>
        <w:tc>
          <w:tcPr>
            <w:tcW w:w="1145" w:type="dxa"/>
            <w:tcBorders>
              <w:top w:val="nil"/>
              <w:left w:val="single" w:sz="4" w:space="0" w:color="000000"/>
              <w:bottom w:val="nil"/>
              <w:right w:val="single" w:sz="4" w:space="0" w:color="000000"/>
            </w:tcBorders>
            <w:vAlign w:val="center"/>
          </w:tcPr>
          <w:p w:rsidR="004A4C55" w:rsidRDefault="004A4C55" w:rsidP="00B244B3">
            <w:pPr>
              <w:widowControl/>
              <w:jc w:val="center"/>
              <w:rPr>
                <w:rFonts w:ascii="宋体" w:hAnsi="宋体"/>
                <w:kern w:val="0"/>
              </w:rPr>
            </w:pPr>
          </w:p>
        </w:tc>
        <w:tc>
          <w:tcPr>
            <w:tcW w:w="2290" w:type="dxa"/>
            <w:tcBorders>
              <w:top w:val="nil"/>
              <w:left w:val="nil"/>
              <w:bottom w:val="nil"/>
              <w:right w:val="single" w:sz="4" w:space="0" w:color="000000"/>
            </w:tcBorders>
            <w:vAlign w:val="center"/>
          </w:tcPr>
          <w:p w:rsidR="004A4C55" w:rsidRDefault="004A4C55" w:rsidP="00B244B3">
            <w:pPr>
              <w:widowControl/>
              <w:jc w:val="center"/>
              <w:rPr>
                <w:rFonts w:ascii="宋体" w:hAnsi="宋体"/>
                <w:kern w:val="0"/>
              </w:rPr>
            </w:pPr>
          </w:p>
        </w:tc>
        <w:tc>
          <w:tcPr>
            <w:tcW w:w="1975" w:type="dxa"/>
            <w:tcBorders>
              <w:top w:val="single" w:sz="4" w:space="0" w:color="000000"/>
              <w:left w:val="nil"/>
              <w:bottom w:val="single" w:sz="4" w:space="0" w:color="000000"/>
              <w:right w:val="single" w:sz="4" w:space="0" w:color="000000"/>
            </w:tcBorders>
          </w:tcPr>
          <w:p w:rsidR="004A4C55" w:rsidRDefault="004A4C55" w:rsidP="00B244B3">
            <w:pPr>
              <w:jc w:val="center"/>
              <w:rPr>
                <w:rFonts w:ascii="宋体" w:hAnsi="宋体"/>
                <w:kern w:val="0"/>
              </w:rPr>
            </w:pPr>
            <w:r>
              <w:rPr>
                <w:rFonts w:ascii="宋体" w:hAnsi="宋体" w:hint="eastAsia"/>
                <w:kern w:val="0"/>
              </w:rPr>
              <w:t>5.5.7</w:t>
            </w:r>
          </w:p>
        </w:tc>
        <w:tc>
          <w:tcPr>
            <w:tcW w:w="1976" w:type="dxa"/>
            <w:tcBorders>
              <w:top w:val="single" w:sz="4" w:space="0" w:color="000000"/>
              <w:left w:val="nil"/>
              <w:bottom w:val="single" w:sz="4" w:space="0" w:color="000000"/>
              <w:right w:val="single" w:sz="4" w:space="0" w:color="000000"/>
            </w:tcBorders>
          </w:tcPr>
          <w:p w:rsidR="004A4C55" w:rsidRDefault="004A4C55" w:rsidP="00B244B3">
            <w:pPr>
              <w:jc w:val="center"/>
              <w:rPr>
                <w:rFonts w:ascii="宋体" w:hAnsi="宋体"/>
                <w:kern w:val="0"/>
              </w:rPr>
            </w:pPr>
            <w:r>
              <w:rPr>
                <w:rFonts w:ascii="宋体" w:hAnsi="宋体" w:hint="eastAsia"/>
                <w:kern w:val="0"/>
              </w:rPr>
              <w:t>6.5</w:t>
            </w:r>
          </w:p>
        </w:tc>
        <w:tc>
          <w:tcPr>
            <w:tcW w:w="1976" w:type="dxa"/>
            <w:tcBorders>
              <w:top w:val="single" w:sz="4" w:space="0" w:color="000000"/>
              <w:left w:val="nil"/>
              <w:bottom w:val="single" w:sz="4" w:space="0" w:color="000000"/>
              <w:right w:val="single" w:sz="4" w:space="0" w:color="000000"/>
            </w:tcBorders>
            <w:vAlign w:val="center"/>
          </w:tcPr>
          <w:p w:rsidR="004A4C55" w:rsidRDefault="004A4C55" w:rsidP="00B244B3">
            <w:pPr>
              <w:widowControl/>
              <w:jc w:val="center"/>
              <w:rPr>
                <w:rFonts w:ascii="宋体" w:hAnsi="宋体"/>
                <w:kern w:val="0"/>
              </w:rPr>
            </w:pPr>
            <w:r>
              <w:rPr>
                <w:rFonts w:ascii="宋体" w:hAnsi="宋体" w:hint="eastAsia"/>
                <w:kern w:val="0"/>
              </w:rPr>
              <w:t>B</w:t>
            </w:r>
          </w:p>
        </w:tc>
      </w:tr>
      <w:tr w:rsidR="004A4C55" w:rsidTr="004A4C55">
        <w:trPr>
          <w:trHeight w:val="200"/>
        </w:trPr>
        <w:tc>
          <w:tcPr>
            <w:tcW w:w="1145" w:type="dxa"/>
            <w:tcBorders>
              <w:top w:val="nil"/>
              <w:left w:val="single" w:sz="4" w:space="0" w:color="000000"/>
              <w:bottom w:val="nil"/>
              <w:right w:val="single" w:sz="4" w:space="0" w:color="000000"/>
            </w:tcBorders>
            <w:vAlign w:val="center"/>
          </w:tcPr>
          <w:p w:rsidR="004A4C55" w:rsidRDefault="004A4C55" w:rsidP="00B244B3">
            <w:pPr>
              <w:widowControl/>
              <w:jc w:val="center"/>
              <w:rPr>
                <w:rFonts w:ascii="宋体" w:hAnsi="宋体"/>
                <w:kern w:val="0"/>
              </w:rPr>
            </w:pPr>
          </w:p>
        </w:tc>
        <w:tc>
          <w:tcPr>
            <w:tcW w:w="2290" w:type="dxa"/>
            <w:tcBorders>
              <w:top w:val="nil"/>
              <w:left w:val="nil"/>
              <w:bottom w:val="nil"/>
              <w:right w:val="single" w:sz="4" w:space="0" w:color="000000"/>
            </w:tcBorders>
            <w:vAlign w:val="center"/>
          </w:tcPr>
          <w:p w:rsidR="004A4C55" w:rsidRDefault="004A4C55" w:rsidP="00B244B3">
            <w:pPr>
              <w:widowControl/>
              <w:jc w:val="center"/>
              <w:rPr>
                <w:rFonts w:ascii="宋体" w:hAnsi="宋体"/>
                <w:kern w:val="0"/>
              </w:rPr>
            </w:pPr>
          </w:p>
        </w:tc>
        <w:tc>
          <w:tcPr>
            <w:tcW w:w="1975" w:type="dxa"/>
            <w:tcBorders>
              <w:top w:val="single" w:sz="4" w:space="0" w:color="000000"/>
              <w:left w:val="nil"/>
              <w:bottom w:val="single" w:sz="4" w:space="0" w:color="000000"/>
              <w:right w:val="single" w:sz="4" w:space="0" w:color="000000"/>
            </w:tcBorders>
          </w:tcPr>
          <w:p w:rsidR="004A4C55" w:rsidRDefault="004A4C55" w:rsidP="00B244B3">
            <w:pPr>
              <w:jc w:val="center"/>
              <w:rPr>
                <w:rFonts w:ascii="宋体" w:hAnsi="宋体"/>
                <w:kern w:val="0"/>
              </w:rPr>
            </w:pPr>
            <w:r>
              <w:rPr>
                <w:rFonts w:ascii="宋体" w:hAnsi="宋体" w:hint="eastAsia"/>
                <w:kern w:val="0"/>
              </w:rPr>
              <w:t>5.5.8</w:t>
            </w:r>
          </w:p>
        </w:tc>
        <w:tc>
          <w:tcPr>
            <w:tcW w:w="1976" w:type="dxa"/>
            <w:tcBorders>
              <w:top w:val="single" w:sz="4" w:space="0" w:color="000000"/>
              <w:left w:val="nil"/>
              <w:bottom w:val="single" w:sz="4" w:space="0" w:color="000000"/>
              <w:right w:val="single" w:sz="4" w:space="0" w:color="000000"/>
            </w:tcBorders>
          </w:tcPr>
          <w:p w:rsidR="004A4C55" w:rsidRDefault="004A4C55" w:rsidP="00B244B3">
            <w:pPr>
              <w:jc w:val="center"/>
              <w:rPr>
                <w:rFonts w:ascii="宋体" w:hAnsi="宋体"/>
                <w:kern w:val="0"/>
              </w:rPr>
            </w:pPr>
            <w:r>
              <w:rPr>
                <w:rFonts w:ascii="宋体" w:hAnsi="宋体" w:hint="eastAsia"/>
                <w:kern w:val="0"/>
              </w:rPr>
              <w:t>6.5</w:t>
            </w:r>
          </w:p>
        </w:tc>
        <w:tc>
          <w:tcPr>
            <w:tcW w:w="1976" w:type="dxa"/>
            <w:tcBorders>
              <w:top w:val="single" w:sz="4" w:space="0" w:color="000000"/>
              <w:left w:val="nil"/>
              <w:bottom w:val="single" w:sz="4" w:space="0" w:color="000000"/>
              <w:right w:val="single" w:sz="4" w:space="0" w:color="000000"/>
            </w:tcBorders>
            <w:vAlign w:val="center"/>
          </w:tcPr>
          <w:p w:rsidR="004A4C55" w:rsidRDefault="004A4C55" w:rsidP="00B244B3">
            <w:pPr>
              <w:widowControl/>
              <w:jc w:val="center"/>
              <w:rPr>
                <w:rFonts w:ascii="宋体" w:hAnsi="宋体"/>
                <w:kern w:val="0"/>
              </w:rPr>
            </w:pPr>
            <w:r>
              <w:rPr>
                <w:rFonts w:ascii="宋体" w:hAnsi="宋体" w:hint="eastAsia"/>
                <w:kern w:val="0"/>
              </w:rPr>
              <w:t>B</w:t>
            </w:r>
          </w:p>
        </w:tc>
      </w:tr>
      <w:tr w:rsidR="004A4C55" w:rsidTr="004A4C55">
        <w:trPr>
          <w:trHeight w:val="200"/>
        </w:trPr>
        <w:tc>
          <w:tcPr>
            <w:tcW w:w="1145" w:type="dxa"/>
            <w:tcBorders>
              <w:top w:val="nil"/>
              <w:left w:val="single" w:sz="4" w:space="0" w:color="000000"/>
              <w:bottom w:val="nil"/>
              <w:right w:val="single" w:sz="4" w:space="0" w:color="000000"/>
            </w:tcBorders>
            <w:vAlign w:val="center"/>
          </w:tcPr>
          <w:p w:rsidR="004A4C55" w:rsidRDefault="004A4C55" w:rsidP="00B244B3">
            <w:pPr>
              <w:widowControl/>
              <w:jc w:val="center"/>
              <w:rPr>
                <w:rFonts w:ascii="宋体" w:hAnsi="宋体"/>
                <w:kern w:val="0"/>
              </w:rPr>
            </w:pPr>
          </w:p>
        </w:tc>
        <w:tc>
          <w:tcPr>
            <w:tcW w:w="2290" w:type="dxa"/>
            <w:tcBorders>
              <w:top w:val="nil"/>
              <w:left w:val="nil"/>
              <w:bottom w:val="nil"/>
              <w:right w:val="single" w:sz="4" w:space="0" w:color="000000"/>
            </w:tcBorders>
            <w:vAlign w:val="center"/>
          </w:tcPr>
          <w:p w:rsidR="004A4C55" w:rsidRDefault="004A4C55" w:rsidP="00B244B3">
            <w:pPr>
              <w:widowControl/>
              <w:jc w:val="center"/>
              <w:rPr>
                <w:rFonts w:ascii="宋体" w:hAnsi="宋体"/>
                <w:kern w:val="0"/>
              </w:rPr>
            </w:pPr>
          </w:p>
        </w:tc>
        <w:tc>
          <w:tcPr>
            <w:tcW w:w="1975" w:type="dxa"/>
            <w:tcBorders>
              <w:top w:val="single" w:sz="4" w:space="0" w:color="000000"/>
              <w:left w:val="nil"/>
              <w:bottom w:val="single" w:sz="4" w:space="0" w:color="000000"/>
              <w:right w:val="single" w:sz="4" w:space="0" w:color="000000"/>
            </w:tcBorders>
          </w:tcPr>
          <w:p w:rsidR="004A4C55" w:rsidRDefault="004A4C55" w:rsidP="00B244B3">
            <w:pPr>
              <w:jc w:val="center"/>
              <w:rPr>
                <w:rFonts w:ascii="宋体" w:hAnsi="宋体"/>
                <w:kern w:val="0"/>
              </w:rPr>
            </w:pPr>
            <w:r>
              <w:rPr>
                <w:rFonts w:ascii="宋体" w:hAnsi="宋体" w:hint="eastAsia"/>
                <w:kern w:val="0"/>
              </w:rPr>
              <w:t>5.5.9</w:t>
            </w:r>
          </w:p>
        </w:tc>
        <w:tc>
          <w:tcPr>
            <w:tcW w:w="1976" w:type="dxa"/>
            <w:tcBorders>
              <w:top w:val="single" w:sz="4" w:space="0" w:color="000000"/>
              <w:left w:val="nil"/>
              <w:bottom w:val="single" w:sz="4" w:space="0" w:color="000000"/>
              <w:right w:val="single" w:sz="4" w:space="0" w:color="000000"/>
            </w:tcBorders>
          </w:tcPr>
          <w:p w:rsidR="004A4C55" w:rsidRDefault="004A4C55" w:rsidP="00B244B3">
            <w:pPr>
              <w:jc w:val="center"/>
              <w:rPr>
                <w:rFonts w:ascii="宋体" w:hAnsi="宋体"/>
                <w:kern w:val="0"/>
              </w:rPr>
            </w:pPr>
            <w:r>
              <w:rPr>
                <w:rFonts w:ascii="宋体" w:hAnsi="宋体" w:hint="eastAsia"/>
                <w:kern w:val="0"/>
              </w:rPr>
              <w:t>6.5</w:t>
            </w:r>
          </w:p>
        </w:tc>
        <w:tc>
          <w:tcPr>
            <w:tcW w:w="1976" w:type="dxa"/>
            <w:tcBorders>
              <w:top w:val="single" w:sz="4" w:space="0" w:color="000000"/>
              <w:left w:val="nil"/>
              <w:bottom w:val="single" w:sz="4" w:space="0" w:color="000000"/>
              <w:right w:val="single" w:sz="4" w:space="0" w:color="000000"/>
            </w:tcBorders>
            <w:vAlign w:val="center"/>
          </w:tcPr>
          <w:p w:rsidR="004A4C55" w:rsidRDefault="004A4C55" w:rsidP="00B244B3">
            <w:pPr>
              <w:widowControl/>
              <w:jc w:val="center"/>
              <w:rPr>
                <w:rFonts w:ascii="宋体" w:hAnsi="宋体"/>
                <w:kern w:val="0"/>
              </w:rPr>
            </w:pPr>
            <w:r>
              <w:rPr>
                <w:rFonts w:ascii="宋体" w:hAnsi="宋体" w:hint="eastAsia"/>
                <w:kern w:val="0"/>
              </w:rPr>
              <w:t>C</w:t>
            </w:r>
          </w:p>
        </w:tc>
      </w:tr>
      <w:tr w:rsidR="004A4C55" w:rsidTr="004A4C55">
        <w:trPr>
          <w:trHeight w:val="200"/>
        </w:trPr>
        <w:tc>
          <w:tcPr>
            <w:tcW w:w="1145" w:type="dxa"/>
            <w:tcBorders>
              <w:top w:val="nil"/>
              <w:left w:val="single" w:sz="4" w:space="0" w:color="000000"/>
              <w:bottom w:val="single" w:sz="4" w:space="0" w:color="000000"/>
              <w:right w:val="single" w:sz="4" w:space="0" w:color="000000"/>
            </w:tcBorders>
            <w:vAlign w:val="center"/>
          </w:tcPr>
          <w:p w:rsidR="004A4C55" w:rsidRDefault="004A4C55" w:rsidP="004A4C55">
            <w:pPr>
              <w:widowControl/>
              <w:rPr>
                <w:rFonts w:ascii="宋体" w:hAnsi="宋体"/>
                <w:kern w:val="0"/>
              </w:rPr>
            </w:pPr>
          </w:p>
        </w:tc>
        <w:tc>
          <w:tcPr>
            <w:tcW w:w="2290" w:type="dxa"/>
            <w:tcBorders>
              <w:top w:val="nil"/>
              <w:left w:val="nil"/>
              <w:bottom w:val="single" w:sz="4" w:space="0" w:color="000000"/>
              <w:right w:val="single" w:sz="4" w:space="0" w:color="000000"/>
            </w:tcBorders>
            <w:vAlign w:val="center"/>
          </w:tcPr>
          <w:p w:rsidR="004A4C55" w:rsidRDefault="004A4C55" w:rsidP="00B244B3">
            <w:pPr>
              <w:widowControl/>
              <w:jc w:val="center"/>
              <w:rPr>
                <w:rFonts w:ascii="宋体" w:hAnsi="宋体"/>
                <w:kern w:val="0"/>
              </w:rPr>
            </w:pPr>
          </w:p>
        </w:tc>
        <w:tc>
          <w:tcPr>
            <w:tcW w:w="1975" w:type="dxa"/>
            <w:tcBorders>
              <w:top w:val="single" w:sz="4" w:space="0" w:color="000000"/>
              <w:left w:val="nil"/>
              <w:bottom w:val="single" w:sz="4" w:space="0" w:color="000000"/>
              <w:right w:val="single" w:sz="4" w:space="0" w:color="000000"/>
            </w:tcBorders>
          </w:tcPr>
          <w:p w:rsidR="004A4C55" w:rsidRDefault="004A4C55" w:rsidP="00B244B3">
            <w:pPr>
              <w:jc w:val="center"/>
              <w:rPr>
                <w:rFonts w:ascii="宋体" w:hAnsi="宋体"/>
                <w:kern w:val="0"/>
              </w:rPr>
            </w:pPr>
            <w:r>
              <w:rPr>
                <w:rFonts w:ascii="宋体" w:hAnsi="宋体" w:hint="eastAsia"/>
                <w:kern w:val="0"/>
              </w:rPr>
              <w:t>5.5.10</w:t>
            </w:r>
          </w:p>
        </w:tc>
        <w:tc>
          <w:tcPr>
            <w:tcW w:w="1976" w:type="dxa"/>
            <w:tcBorders>
              <w:top w:val="single" w:sz="4" w:space="0" w:color="000000"/>
              <w:left w:val="nil"/>
              <w:bottom w:val="single" w:sz="4" w:space="0" w:color="000000"/>
              <w:right w:val="single" w:sz="4" w:space="0" w:color="000000"/>
            </w:tcBorders>
          </w:tcPr>
          <w:p w:rsidR="004A4C55" w:rsidRDefault="004A4C55" w:rsidP="00B244B3">
            <w:pPr>
              <w:jc w:val="center"/>
              <w:rPr>
                <w:rFonts w:ascii="宋体" w:hAnsi="宋体"/>
                <w:kern w:val="0"/>
              </w:rPr>
            </w:pPr>
            <w:r>
              <w:rPr>
                <w:rFonts w:ascii="宋体" w:hAnsi="宋体" w:hint="eastAsia"/>
                <w:kern w:val="0"/>
              </w:rPr>
              <w:t>6.5</w:t>
            </w:r>
          </w:p>
        </w:tc>
        <w:tc>
          <w:tcPr>
            <w:tcW w:w="1976" w:type="dxa"/>
            <w:tcBorders>
              <w:top w:val="single" w:sz="4" w:space="0" w:color="000000"/>
              <w:left w:val="nil"/>
              <w:bottom w:val="single" w:sz="4" w:space="0" w:color="000000"/>
              <w:right w:val="single" w:sz="4" w:space="0" w:color="000000"/>
            </w:tcBorders>
            <w:vAlign w:val="center"/>
          </w:tcPr>
          <w:p w:rsidR="004A4C55" w:rsidRDefault="004A4C55" w:rsidP="00B244B3">
            <w:pPr>
              <w:widowControl/>
              <w:jc w:val="center"/>
              <w:rPr>
                <w:rFonts w:ascii="宋体" w:hAnsi="宋体"/>
                <w:kern w:val="0"/>
              </w:rPr>
            </w:pPr>
            <w:r>
              <w:rPr>
                <w:rFonts w:ascii="宋体" w:hAnsi="宋体" w:hint="eastAsia"/>
                <w:kern w:val="0"/>
              </w:rPr>
              <w:t>C</w:t>
            </w:r>
          </w:p>
        </w:tc>
      </w:tr>
    </w:tbl>
    <w:p w:rsidR="002021BB" w:rsidRDefault="002021BB" w:rsidP="006846E7">
      <w:pPr>
        <w:pStyle w:val="affffff1"/>
        <w:spacing w:before="156" w:after="156"/>
      </w:pPr>
    </w:p>
    <w:p w:rsidR="002021BB" w:rsidRDefault="002021BB" w:rsidP="006846E7">
      <w:pPr>
        <w:pStyle w:val="affffff1"/>
        <w:spacing w:before="156" w:after="156"/>
      </w:pPr>
    </w:p>
    <w:p w:rsidR="003D4123" w:rsidRDefault="00FB6111" w:rsidP="006846E7">
      <w:pPr>
        <w:pStyle w:val="affffff1"/>
        <w:spacing w:before="156" w:after="156"/>
        <w:rPr>
          <w:rFonts w:hAnsi="黑体" w:cs="宋体"/>
          <w:szCs w:val="21"/>
        </w:rPr>
      </w:pPr>
      <w:r>
        <w:rPr>
          <w:rFonts w:hint="eastAsia"/>
        </w:rPr>
        <w:lastRenderedPageBreak/>
        <w:t>表1</w:t>
      </w:r>
      <w:r w:rsidR="00C84925">
        <w:rPr>
          <w:rFonts w:ascii="宋体" w:hAnsi="宋体" w:hint="eastAsia"/>
        </w:rPr>
        <w:t>检验项目及分类表</w:t>
      </w:r>
      <w:r>
        <w:rPr>
          <w:rFonts w:hint="eastAsia"/>
        </w:rPr>
        <w:t xml:space="preserve">（续）　</w:t>
      </w:r>
    </w:p>
    <w:tbl>
      <w:tblPr>
        <w:tblW w:w="92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268"/>
        <w:gridCol w:w="1956"/>
        <w:gridCol w:w="1957"/>
        <w:gridCol w:w="1957"/>
      </w:tblGrid>
      <w:tr w:rsidR="003D4123" w:rsidTr="004A4C55">
        <w:trPr>
          <w:trHeight w:val="418"/>
        </w:trPr>
        <w:tc>
          <w:tcPr>
            <w:tcW w:w="1134" w:type="dxa"/>
            <w:tcBorders>
              <w:top w:val="single" w:sz="4" w:space="0" w:color="000000"/>
              <w:left w:val="single" w:sz="4" w:space="0" w:color="000000"/>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序号</w:t>
            </w:r>
          </w:p>
        </w:tc>
        <w:tc>
          <w:tcPr>
            <w:tcW w:w="2268"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检验项目</w:t>
            </w:r>
          </w:p>
        </w:tc>
        <w:tc>
          <w:tcPr>
            <w:tcW w:w="1956"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技术要求</w:t>
            </w:r>
          </w:p>
        </w:tc>
        <w:tc>
          <w:tcPr>
            <w:tcW w:w="1957"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试验方法</w:t>
            </w:r>
          </w:p>
        </w:tc>
        <w:tc>
          <w:tcPr>
            <w:tcW w:w="1957" w:type="dxa"/>
            <w:tcBorders>
              <w:top w:val="single" w:sz="4" w:space="0" w:color="000000"/>
              <w:left w:val="nil"/>
              <w:bottom w:val="single" w:sz="4" w:space="0" w:color="000000"/>
              <w:right w:val="single" w:sz="4" w:space="0" w:color="000000"/>
            </w:tcBorders>
            <w:vAlign w:val="center"/>
          </w:tcPr>
          <w:p w:rsidR="003D4123" w:rsidRDefault="00FB6111">
            <w:pPr>
              <w:widowControl/>
              <w:jc w:val="center"/>
              <w:rPr>
                <w:rFonts w:ascii="宋体" w:hAnsi="宋体"/>
                <w:kern w:val="0"/>
                <w:szCs w:val="21"/>
              </w:rPr>
            </w:pPr>
            <w:r>
              <w:rPr>
                <w:rFonts w:ascii="宋体" w:hAnsi="宋体" w:hint="eastAsia"/>
                <w:kern w:val="0"/>
              </w:rPr>
              <w:t>项目类别</w:t>
            </w:r>
          </w:p>
        </w:tc>
      </w:tr>
      <w:tr w:rsidR="002021BB" w:rsidTr="004A4C55">
        <w:trPr>
          <w:trHeight w:val="202"/>
        </w:trPr>
        <w:tc>
          <w:tcPr>
            <w:tcW w:w="1134" w:type="dxa"/>
            <w:vMerge w:val="restart"/>
            <w:tcBorders>
              <w:top w:val="nil"/>
              <w:left w:val="single" w:sz="4" w:space="0" w:color="000000"/>
              <w:bottom w:val="single" w:sz="4" w:space="0" w:color="000000"/>
              <w:right w:val="single" w:sz="4" w:space="0" w:color="000000"/>
            </w:tcBorders>
            <w:vAlign w:val="center"/>
          </w:tcPr>
          <w:p w:rsidR="002021BB" w:rsidRDefault="002021BB" w:rsidP="00DD53B1">
            <w:pPr>
              <w:jc w:val="center"/>
              <w:rPr>
                <w:rFonts w:ascii="宋体" w:hAnsi="宋体"/>
                <w:kern w:val="0"/>
                <w:szCs w:val="21"/>
              </w:rPr>
            </w:pPr>
            <w:r>
              <w:rPr>
                <w:rFonts w:ascii="宋体" w:hAnsi="宋体" w:hint="eastAsia"/>
                <w:kern w:val="0"/>
              </w:rPr>
              <w:t>6</w:t>
            </w:r>
          </w:p>
        </w:tc>
        <w:tc>
          <w:tcPr>
            <w:tcW w:w="2268" w:type="dxa"/>
            <w:vMerge w:val="restart"/>
            <w:tcBorders>
              <w:top w:val="nil"/>
              <w:left w:val="nil"/>
              <w:bottom w:val="single" w:sz="4" w:space="0" w:color="000000"/>
              <w:right w:val="single" w:sz="4" w:space="0" w:color="000000"/>
            </w:tcBorders>
            <w:vAlign w:val="center"/>
          </w:tcPr>
          <w:p w:rsidR="002021BB" w:rsidRDefault="002021BB">
            <w:pPr>
              <w:ind w:firstLineChars="200" w:firstLine="420"/>
              <w:rPr>
                <w:rFonts w:ascii="宋体" w:hAnsi="宋体"/>
                <w:kern w:val="0"/>
                <w:szCs w:val="21"/>
              </w:rPr>
            </w:pPr>
            <w:r>
              <w:rPr>
                <w:rFonts w:ascii="宋体" w:hAnsi="宋体" w:hint="eastAsia"/>
                <w:kern w:val="0"/>
              </w:rPr>
              <w:t>维护和管理</w:t>
            </w:r>
          </w:p>
        </w:tc>
        <w:tc>
          <w:tcPr>
            <w:tcW w:w="1956" w:type="dxa"/>
            <w:tcBorders>
              <w:top w:val="single" w:sz="4" w:space="0" w:color="000000"/>
              <w:left w:val="nil"/>
              <w:bottom w:val="single" w:sz="4" w:space="0" w:color="000000"/>
              <w:right w:val="single" w:sz="4" w:space="0" w:color="000000"/>
            </w:tcBorders>
            <w:vAlign w:val="center"/>
          </w:tcPr>
          <w:p w:rsidR="002021BB" w:rsidRDefault="002021BB">
            <w:pPr>
              <w:widowControl/>
              <w:jc w:val="center"/>
              <w:rPr>
                <w:rFonts w:ascii="宋体" w:hAnsi="宋体"/>
                <w:kern w:val="0"/>
                <w:szCs w:val="21"/>
              </w:rPr>
            </w:pPr>
            <w:r>
              <w:rPr>
                <w:rFonts w:ascii="宋体" w:hAnsi="宋体" w:hint="eastAsia"/>
                <w:kern w:val="0"/>
              </w:rPr>
              <w:t>5.6.1</w:t>
            </w:r>
          </w:p>
        </w:tc>
        <w:tc>
          <w:tcPr>
            <w:tcW w:w="1957" w:type="dxa"/>
            <w:tcBorders>
              <w:top w:val="single" w:sz="4" w:space="0" w:color="000000"/>
              <w:left w:val="nil"/>
              <w:bottom w:val="single" w:sz="4" w:space="0" w:color="000000"/>
              <w:right w:val="single" w:sz="4" w:space="0" w:color="000000"/>
            </w:tcBorders>
            <w:vAlign w:val="center"/>
          </w:tcPr>
          <w:p w:rsidR="002021BB" w:rsidRDefault="002021BB">
            <w:pPr>
              <w:widowControl/>
              <w:jc w:val="center"/>
              <w:rPr>
                <w:rFonts w:ascii="宋体" w:hAnsi="宋体"/>
                <w:kern w:val="0"/>
                <w:szCs w:val="21"/>
              </w:rPr>
            </w:pPr>
            <w:r>
              <w:rPr>
                <w:rFonts w:ascii="宋体" w:hAnsi="宋体" w:hint="eastAsia"/>
                <w:kern w:val="0"/>
              </w:rPr>
              <w:t>6.6</w:t>
            </w:r>
          </w:p>
        </w:tc>
        <w:tc>
          <w:tcPr>
            <w:tcW w:w="1957" w:type="dxa"/>
            <w:tcBorders>
              <w:top w:val="single" w:sz="4" w:space="0" w:color="000000"/>
              <w:left w:val="nil"/>
              <w:bottom w:val="single" w:sz="4" w:space="0" w:color="000000"/>
              <w:right w:val="single" w:sz="4" w:space="0" w:color="000000"/>
            </w:tcBorders>
            <w:vAlign w:val="center"/>
          </w:tcPr>
          <w:p w:rsidR="002021BB" w:rsidRDefault="002021BB">
            <w:pPr>
              <w:widowControl/>
              <w:jc w:val="center"/>
              <w:rPr>
                <w:rFonts w:ascii="宋体" w:hAnsi="宋体"/>
                <w:kern w:val="0"/>
                <w:szCs w:val="21"/>
              </w:rPr>
            </w:pPr>
            <w:r>
              <w:rPr>
                <w:rFonts w:ascii="宋体" w:hAnsi="宋体" w:hint="eastAsia"/>
                <w:kern w:val="0"/>
              </w:rPr>
              <w:t>B</w:t>
            </w:r>
          </w:p>
        </w:tc>
      </w:tr>
      <w:tr w:rsidR="002021BB" w:rsidTr="004A4C55">
        <w:trPr>
          <w:trHeight w:val="202"/>
        </w:trPr>
        <w:tc>
          <w:tcPr>
            <w:tcW w:w="1134" w:type="dxa"/>
            <w:vMerge/>
            <w:tcBorders>
              <w:top w:val="nil"/>
              <w:left w:val="single" w:sz="4" w:space="0" w:color="000000"/>
              <w:bottom w:val="single" w:sz="4" w:space="0" w:color="000000"/>
              <w:right w:val="single" w:sz="4" w:space="0" w:color="000000"/>
            </w:tcBorders>
            <w:vAlign w:val="center"/>
          </w:tcPr>
          <w:p w:rsidR="002021BB" w:rsidRDefault="002021BB">
            <w:pPr>
              <w:widowControl/>
              <w:jc w:val="left"/>
              <w:rPr>
                <w:rFonts w:ascii="宋体" w:hAnsi="宋体"/>
                <w:kern w:val="0"/>
                <w:szCs w:val="21"/>
              </w:rPr>
            </w:pPr>
          </w:p>
        </w:tc>
        <w:tc>
          <w:tcPr>
            <w:tcW w:w="2268" w:type="dxa"/>
            <w:vMerge/>
            <w:tcBorders>
              <w:top w:val="nil"/>
              <w:left w:val="nil"/>
              <w:bottom w:val="single" w:sz="4" w:space="0" w:color="000000"/>
              <w:right w:val="single" w:sz="4" w:space="0" w:color="000000"/>
            </w:tcBorders>
            <w:vAlign w:val="center"/>
          </w:tcPr>
          <w:p w:rsidR="002021BB" w:rsidRDefault="002021BB">
            <w:pPr>
              <w:widowControl/>
              <w:jc w:val="left"/>
              <w:rPr>
                <w:rFonts w:ascii="宋体" w:hAnsi="宋体"/>
                <w:kern w:val="0"/>
                <w:szCs w:val="21"/>
              </w:rPr>
            </w:pPr>
          </w:p>
        </w:tc>
        <w:tc>
          <w:tcPr>
            <w:tcW w:w="1956" w:type="dxa"/>
            <w:tcBorders>
              <w:top w:val="single" w:sz="4" w:space="0" w:color="000000"/>
              <w:left w:val="nil"/>
              <w:bottom w:val="single" w:sz="4" w:space="0" w:color="000000"/>
              <w:right w:val="single" w:sz="4" w:space="0" w:color="000000"/>
            </w:tcBorders>
            <w:vAlign w:val="center"/>
          </w:tcPr>
          <w:p w:rsidR="002021BB" w:rsidRDefault="002021BB">
            <w:pPr>
              <w:widowControl/>
              <w:jc w:val="center"/>
              <w:rPr>
                <w:rFonts w:ascii="宋体" w:hAnsi="宋体"/>
                <w:kern w:val="0"/>
                <w:szCs w:val="21"/>
              </w:rPr>
            </w:pPr>
            <w:r>
              <w:rPr>
                <w:rFonts w:ascii="宋体" w:hAnsi="宋体" w:hint="eastAsia"/>
                <w:kern w:val="0"/>
              </w:rPr>
              <w:t>5.6.2</w:t>
            </w:r>
          </w:p>
        </w:tc>
        <w:tc>
          <w:tcPr>
            <w:tcW w:w="1957" w:type="dxa"/>
            <w:tcBorders>
              <w:top w:val="single" w:sz="4" w:space="0" w:color="000000"/>
              <w:left w:val="nil"/>
              <w:bottom w:val="single" w:sz="4" w:space="0" w:color="000000"/>
              <w:right w:val="single" w:sz="4" w:space="0" w:color="000000"/>
            </w:tcBorders>
            <w:vAlign w:val="center"/>
          </w:tcPr>
          <w:p w:rsidR="002021BB" w:rsidRDefault="002021BB">
            <w:pPr>
              <w:jc w:val="center"/>
              <w:rPr>
                <w:szCs w:val="21"/>
              </w:rPr>
            </w:pPr>
            <w:r>
              <w:rPr>
                <w:rFonts w:ascii="宋体" w:hAnsi="宋体" w:hint="eastAsia"/>
                <w:kern w:val="0"/>
              </w:rPr>
              <w:t>6.6</w:t>
            </w:r>
          </w:p>
        </w:tc>
        <w:tc>
          <w:tcPr>
            <w:tcW w:w="1957" w:type="dxa"/>
            <w:tcBorders>
              <w:top w:val="single" w:sz="4" w:space="0" w:color="000000"/>
              <w:left w:val="nil"/>
              <w:bottom w:val="single" w:sz="4" w:space="0" w:color="000000"/>
              <w:right w:val="single" w:sz="4" w:space="0" w:color="000000"/>
            </w:tcBorders>
            <w:vAlign w:val="center"/>
          </w:tcPr>
          <w:p w:rsidR="002021BB" w:rsidRDefault="002021BB">
            <w:pPr>
              <w:widowControl/>
              <w:jc w:val="center"/>
              <w:rPr>
                <w:rFonts w:ascii="宋体" w:hAnsi="宋体"/>
                <w:kern w:val="0"/>
                <w:szCs w:val="21"/>
              </w:rPr>
            </w:pPr>
            <w:r>
              <w:rPr>
                <w:rFonts w:ascii="宋体" w:hAnsi="宋体" w:hint="eastAsia"/>
                <w:kern w:val="0"/>
              </w:rPr>
              <w:t>C</w:t>
            </w:r>
          </w:p>
        </w:tc>
      </w:tr>
      <w:tr w:rsidR="002021BB" w:rsidTr="004A4C55">
        <w:trPr>
          <w:trHeight w:val="202"/>
        </w:trPr>
        <w:tc>
          <w:tcPr>
            <w:tcW w:w="1134" w:type="dxa"/>
            <w:vMerge/>
            <w:tcBorders>
              <w:top w:val="nil"/>
              <w:left w:val="single" w:sz="4" w:space="0" w:color="000000"/>
              <w:bottom w:val="single" w:sz="4" w:space="0" w:color="000000"/>
              <w:right w:val="single" w:sz="4" w:space="0" w:color="000000"/>
            </w:tcBorders>
            <w:vAlign w:val="center"/>
          </w:tcPr>
          <w:p w:rsidR="002021BB" w:rsidRDefault="002021BB">
            <w:pPr>
              <w:widowControl/>
              <w:jc w:val="left"/>
              <w:rPr>
                <w:rFonts w:ascii="宋体" w:hAnsi="宋体"/>
                <w:kern w:val="0"/>
                <w:szCs w:val="21"/>
              </w:rPr>
            </w:pPr>
          </w:p>
        </w:tc>
        <w:tc>
          <w:tcPr>
            <w:tcW w:w="2268" w:type="dxa"/>
            <w:vMerge/>
            <w:tcBorders>
              <w:top w:val="nil"/>
              <w:left w:val="nil"/>
              <w:bottom w:val="single" w:sz="4" w:space="0" w:color="000000"/>
              <w:right w:val="single" w:sz="4" w:space="0" w:color="000000"/>
            </w:tcBorders>
            <w:vAlign w:val="center"/>
          </w:tcPr>
          <w:p w:rsidR="002021BB" w:rsidRDefault="002021BB">
            <w:pPr>
              <w:widowControl/>
              <w:jc w:val="left"/>
              <w:rPr>
                <w:rFonts w:ascii="宋体" w:hAnsi="宋体"/>
                <w:kern w:val="0"/>
                <w:szCs w:val="21"/>
              </w:rPr>
            </w:pPr>
          </w:p>
        </w:tc>
        <w:tc>
          <w:tcPr>
            <w:tcW w:w="1956" w:type="dxa"/>
            <w:tcBorders>
              <w:top w:val="single" w:sz="4" w:space="0" w:color="000000"/>
              <w:left w:val="nil"/>
              <w:bottom w:val="single" w:sz="4" w:space="0" w:color="000000"/>
              <w:right w:val="single" w:sz="4" w:space="0" w:color="000000"/>
            </w:tcBorders>
            <w:vAlign w:val="center"/>
          </w:tcPr>
          <w:p w:rsidR="002021BB" w:rsidRDefault="002021BB">
            <w:pPr>
              <w:widowControl/>
              <w:jc w:val="center"/>
              <w:rPr>
                <w:rFonts w:ascii="宋体" w:hAnsi="宋体"/>
                <w:kern w:val="0"/>
                <w:szCs w:val="21"/>
              </w:rPr>
            </w:pPr>
            <w:r>
              <w:rPr>
                <w:rFonts w:ascii="宋体" w:hAnsi="宋体" w:hint="eastAsia"/>
                <w:kern w:val="0"/>
              </w:rPr>
              <w:t>5.6.3</w:t>
            </w:r>
          </w:p>
        </w:tc>
        <w:tc>
          <w:tcPr>
            <w:tcW w:w="1957" w:type="dxa"/>
            <w:tcBorders>
              <w:top w:val="single" w:sz="4" w:space="0" w:color="000000"/>
              <w:left w:val="nil"/>
              <w:bottom w:val="single" w:sz="4" w:space="0" w:color="000000"/>
              <w:right w:val="single" w:sz="4" w:space="0" w:color="000000"/>
            </w:tcBorders>
            <w:vAlign w:val="center"/>
          </w:tcPr>
          <w:p w:rsidR="002021BB" w:rsidRDefault="002021BB">
            <w:pPr>
              <w:jc w:val="center"/>
              <w:rPr>
                <w:szCs w:val="21"/>
              </w:rPr>
            </w:pPr>
            <w:r>
              <w:rPr>
                <w:rFonts w:ascii="宋体" w:hAnsi="宋体" w:hint="eastAsia"/>
                <w:kern w:val="0"/>
              </w:rPr>
              <w:t>6.6</w:t>
            </w:r>
          </w:p>
        </w:tc>
        <w:tc>
          <w:tcPr>
            <w:tcW w:w="1957" w:type="dxa"/>
            <w:tcBorders>
              <w:top w:val="single" w:sz="4" w:space="0" w:color="000000"/>
              <w:left w:val="nil"/>
              <w:bottom w:val="single" w:sz="4" w:space="0" w:color="000000"/>
              <w:right w:val="single" w:sz="4" w:space="0" w:color="000000"/>
            </w:tcBorders>
            <w:vAlign w:val="center"/>
          </w:tcPr>
          <w:p w:rsidR="002021BB" w:rsidRDefault="002021BB">
            <w:pPr>
              <w:widowControl/>
              <w:jc w:val="center"/>
              <w:rPr>
                <w:rFonts w:ascii="宋体" w:hAnsi="宋体"/>
                <w:kern w:val="0"/>
                <w:szCs w:val="21"/>
              </w:rPr>
            </w:pPr>
            <w:r>
              <w:rPr>
                <w:rFonts w:ascii="宋体" w:hAnsi="宋体" w:hint="eastAsia"/>
                <w:kern w:val="0"/>
              </w:rPr>
              <w:t>C</w:t>
            </w:r>
          </w:p>
        </w:tc>
      </w:tr>
      <w:tr w:rsidR="002021BB" w:rsidTr="004A4C55">
        <w:trPr>
          <w:trHeight w:val="202"/>
        </w:trPr>
        <w:tc>
          <w:tcPr>
            <w:tcW w:w="1134" w:type="dxa"/>
            <w:vMerge/>
            <w:tcBorders>
              <w:top w:val="nil"/>
              <w:left w:val="single" w:sz="4" w:space="0" w:color="000000"/>
              <w:bottom w:val="single" w:sz="4" w:space="0" w:color="000000"/>
              <w:right w:val="single" w:sz="4" w:space="0" w:color="000000"/>
            </w:tcBorders>
            <w:vAlign w:val="center"/>
          </w:tcPr>
          <w:p w:rsidR="002021BB" w:rsidRDefault="002021BB">
            <w:pPr>
              <w:widowControl/>
              <w:jc w:val="left"/>
              <w:rPr>
                <w:rFonts w:ascii="宋体" w:hAnsi="宋体"/>
                <w:kern w:val="0"/>
                <w:szCs w:val="21"/>
              </w:rPr>
            </w:pPr>
          </w:p>
        </w:tc>
        <w:tc>
          <w:tcPr>
            <w:tcW w:w="2268" w:type="dxa"/>
            <w:vMerge/>
            <w:tcBorders>
              <w:top w:val="nil"/>
              <w:left w:val="nil"/>
              <w:bottom w:val="single" w:sz="4" w:space="0" w:color="000000"/>
              <w:right w:val="single" w:sz="4" w:space="0" w:color="000000"/>
            </w:tcBorders>
            <w:vAlign w:val="center"/>
          </w:tcPr>
          <w:p w:rsidR="002021BB" w:rsidRDefault="002021BB">
            <w:pPr>
              <w:widowControl/>
              <w:jc w:val="left"/>
              <w:rPr>
                <w:rFonts w:ascii="宋体" w:hAnsi="宋体"/>
                <w:kern w:val="0"/>
                <w:szCs w:val="21"/>
              </w:rPr>
            </w:pPr>
          </w:p>
        </w:tc>
        <w:tc>
          <w:tcPr>
            <w:tcW w:w="1956" w:type="dxa"/>
            <w:tcBorders>
              <w:top w:val="single" w:sz="4" w:space="0" w:color="000000"/>
              <w:left w:val="nil"/>
              <w:bottom w:val="single" w:sz="4" w:space="0" w:color="000000"/>
              <w:right w:val="single" w:sz="4" w:space="0" w:color="000000"/>
            </w:tcBorders>
            <w:vAlign w:val="center"/>
          </w:tcPr>
          <w:p w:rsidR="002021BB" w:rsidRDefault="002021BB">
            <w:pPr>
              <w:widowControl/>
              <w:jc w:val="center"/>
              <w:rPr>
                <w:rFonts w:ascii="宋体" w:hAnsi="宋体"/>
                <w:kern w:val="0"/>
                <w:szCs w:val="21"/>
              </w:rPr>
            </w:pPr>
            <w:r>
              <w:rPr>
                <w:rFonts w:ascii="宋体" w:hAnsi="宋体" w:hint="eastAsia"/>
                <w:kern w:val="0"/>
              </w:rPr>
              <w:t>5.6.4</w:t>
            </w:r>
          </w:p>
        </w:tc>
        <w:tc>
          <w:tcPr>
            <w:tcW w:w="1957" w:type="dxa"/>
            <w:tcBorders>
              <w:top w:val="single" w:sz="4" w:space="0" w:color="000000"/>
              <w:left w:val="nil"/>
              <w:bottom w:val="single" w:sz="4" w:space="0" w:color="000000"/>
              <w:right w:val="single" w:sz="4" w:space="0" w:color="000000"/>
            </w:tcBorders>
            <w:vAlign w:val="center"/>
          </w:tcPr>
          <w:p w:rsidR="002021BB" w:rsidRDefault="002021BB">
            <w:pPr>
              <w:jc w:val="center"/>
              <w:rPr>
                <w:szCs w:val="21"/>
              </w:rPr>
            </w:pPr>
            <w:r>
              <w:rPr>
                <w:rFonts w:ascii="宋体" w:hAnsi="宋体" w:hint="eastAsia"/>
                <w:kern w:val="0"/>
              </w:rPr>
              <w:t>6.6</w:t>
            </w:r>
          </w:p>
        </w:tc>
        <w:tc>
          <w:tcPr>
            <w:tcW w:w="1957" w:type="dxa"/>
            <w:tcBorders>
              <w:top w:val="single" w:sz="4" w:space="0" w:color="000000"/>
              <w:left w:val="nil"/>
              <w:bottom w:val="single" w:sz="4" w:space="0" w:color="000000"/>
              <w:right w:val="single" w:sz="4" w:space="0" w:color="000000"/>
            </w:tcBorders>
            <w:vAlign w:val="center"/>
          </w:tcPr>
          <w:p w:rsidR="002021BB" w:rsidRDefault="002021BB">
            <w:pPr>
              <w:widowControl/>
              <w:jc w:val="center"/>
              <w:rPr>
                <w:rFonts w:ascii="宋体" w:hAnsi="宋体"/>
                <w:kern w:val="0"/>
                <w:szCs w:val="21"/>
              </w:rPr>
            </w:pPr>
            <w:r>
              <w:rPr>
                <w:rFonts w:ascii="宋体" w:hAnsi="宋体" w:hint="eastAsia"/>
                <w:kern w:val="0"/>
              </w:rPr>
              <w:t>B</w:t>
            </w:r>
          </w:p>
        </w:tc>
      </w:tr>
      <w:tr w:rsidR="002021BB" w:rsidTr="004A4C55">
        <w:trPr>
          <w:trHeight w:val="382"/>
        </w:trPr>
        <w:tc>
          <w:tcPr>
            <w:tcW w:w="1134" w:type="dxa"/>
            <w:vMerge/>
            <w:tcBorders>
              <w:top w:val="nil"/>
              <w:left w:val="single" w:sz="4" w:space="0" w:color="000000"/>
              <w:bottom w:val="single" w:sz="4" w:space="0" w:color="000000"/>
              <w:right w:val="single" w:sz="4" w:space="0" w:color="000000"/>
            </w:tcBorders>
            <w:vAlign w:val="center"/>
          </w:tcPr>
          <w:p w:rsidR="002021BB" w:rsidRDefault="002021BB">
            <w:pPr>
              <w:widowControl/>
              <w:jc w:val="left"/>
              <w:rPr>
                <w:rFonts w:ascii="宋体" w:hAnsi="宋体"/>
                <w:kern w:val="0"/>
                <w:szCs w:val="21"/>
              </w:rPr>
            </w:pPr>
          </w:p>
        </w:tc>
        <w:tc>
          <w:tcPr>
            <w:tcW w:w="2268" w:type="dxa"/>
            <w:vMerge/>
            <w:tcBorders>
              <w:top w:val="nil"/>
              <w:left w:val="nil"/>
              <w:bottom w:val="single" w:sz="4" w:space="0" w:color="000000"/>
              <w:right w:val="single" w:sz="4" w:space="0" w:color="000000"/>
            </w:tcBorders>
            <w:vAlign w:val="center"/>
          </w:tcPr>
          <w:p w:rsidR="002021BB" w:rsidRDefault="002021BB">
            <w:pPr>
              <w:widowControl/>
              <w:jc w:val="left"/>
              <w:rPr>
                <w:rFonts w:ascii="宋体" w:hAnsi="宋体"/>
                <w:kern w:val="0"/>
                <w:szCs w:val="21"/>
              </w:rPr>
            </w:pPr>
          </w:p>
        </w:tc>
        <w:tc>
          <w:tcPr>
            <w:tcW w:w="1956" w:type="dxa"/>
            <w:tcBorders>
              <w:top w:val="single" w:sz="4" w:space="0" w:color="000000"/>
              <w:left w:val="nil"/>
              <w:bottom w:val="single" w:sz="4" w:space="0" w:color="000000"/>
              <w:right w:val="single" w:sz="4" w:space="0" w:color="000000"/>
            </w:tcBorders>
            <w:vAlign w:val="center"/>
          </w:tcPr>
          <w:p w:rsidR="002021BB" w:rsidRDefault="002021BB">
            <w:pPr>
              <w:widowControl/>
              <w:jc w:val="center"/>
              <w:rPr>
                <w:rFonts w:ascii="宋体" w:hAnsi="宋体"/>
                <w:kern w:val="0"/>
                <w:szCs w:val="21"/>
              </w:rPr>
            </w:pPr>
            <w:r>
              <w:rPr>
                <w:rFonts w:ascii="宋体" w:hAnsi="宋体" w:hint="eastAsia"/>
                <w:kern w:val="0"/>
              </w:rPr>
              <w:t>5.6.5</w:t>
            </w:r>
          </w:p>
        </w:tc>
        <w:tc>
          <w:tcPr>
            <w:tcW w:w="1957" w:type="dxa"/>
            <w:tcBorders>
              <w:top w:val="single" w:sz="4" w:space="0" w:color="000000"/>
              <w:left w:val="nil"/>
              <w:bottom w:val="single" w:sz="4" w:space="0" w:color="000000"/>
              <w:right w:val="single" w:sz="4" w:space="0" w:color="000000"/>
            </w:tcBorders>
            <w:vAlign w:val="center"/>
          </w:tcPr>
          <w:p w:rsidR="002021BB" w:rsidRDefault="002021BB">
            <w:pPr>
              <w:jc w:val="center"/>
              <w:rPr>
                <w:szCs w:val="21"/>
              </w:rPr>
            </w:pPr>
            <w:r>
              <w:rPr>
                <w:rFonts w:ascii="宋体" w:hAnsi="宋体" w:hint="eastAsia"/>
                <w:kern w:val="0"/>
              </w:rPr>
              <w:t>6.6</w:t>
            </w:r>
          </w:p>
        </w:tc>
        <w:tc>
          <w:tcPr>
            <w:tcW w:w="1957" w:type="dxa"/>
            <w:tcBorders>
              <w:top w:val="single" w:sz="4" w:space="0" w:color="000000"/>
              <w:left w:val="nil"/>
              <w:bottom w:val="single" w:sz="4" w:space="0" w:color="000000"/>
              <w:right w:val="single" w:sz="4" w:space="0" w:color="000000"/>
            </w:tcBorders>
            <w:vAlign w:val="center"/>
          </w:tcPr>
          <w:p w:rsidR="002021BB" w:rsidRDefault="002021BB">
            <w:pPr>
              <w:widowControl/>
              <w:jc w:val="center"/>
              <w:rPr>
                <w:rFonts w:ascii="宋体" w:hAnsi="宋体"/>
                <w:kern w:val="0"/>
                <w:szCs w:val="21"/>
              </w:rPr>
            </w:pPr>
            <w:r>
              <w:rPr>
                <w:rFonts w:ascii="宋体" w:hAnsi="宋体" w:hint="eastAsia"/>
                <w:kern w:val="0"/>
              </w:rPr>
              <w:t>C</w:t>
            </w:r>
          </w:p>
        </w:tc>
      </w:tr>
      <w:tr w:rsidR="002021BB" w:rsidTr="004A4C55">
        <w:trPr>
          <w:trHeight w:val="336"/>
        </w:trPr>
        <w:tc>
          <w:tcPr>
            <w:tcW w:w="1134" w:type="dxa"/>
            <w:vMerge/>
            <w:tcBorders>
              <w:top w:val="nil"/>
              <w:left w:val="single" w:sz="4" w:space="0" w:color="000000"/>
              <w:bottom w:val="single" w:sz="4" w:space="0" w:color="000000"/>
              <w:right w:val="single" w:sz="4" w:space="0" w:color="000000"/>
            </w:tcBorders>
            <w:vAlign w:val="center"/>
          </w:tcPr>
          <w:p w:rsidR="002021BB" w:rsidRDefault="002021BB">
            <w:pPr>
              <w:widowControl/>
              <w:jc w:val="left"/>
              <w:rPr>
                <w:rFonts w:ascii="宋体" w:hAnsi="宋体"/>
                <w:kern w:val="0"/>
                <w:szCs w:val="21"/>
              </w:rPr>
            </w:pPr>
          </w:p>
        </w:tc>
        <w:tc>
          <w:tcPr>
            <w:tcW w:w="2268" w:type="dxa"/>
            <w:vMerge/>
            <w:tcBorders>
              <w:top w:val="nil"/>
              <w:left w:val="nil"/>
              <w:bottom w:val="single" w:sz="4" w:space="0" w:color="000000"/>
              <w:right w:val="single" w:sz="4" w:space="0" w:color="000000"/>
            </w:tcBorders>
            <w:vAlign w:val="center"/>
          </w:tcPr>
          <w:p w:rsidR="002021BB" w:rsidRDefault="002021BB">
            <w:pPr>
              <w:widowControl/>
              <w:jc w:val="left"/>
              <w:rPr>
                <w:rFonts w:ascii="宋体" w:hAnsi="宋体"/>
                <w:kern w:val="0"/>
                <w:szCs w:val="21"/>
              </w:rPr>
            </w:pPr>
          </w:p>
        </w:tc>
        <w:tc>
          <w:tcPr>
            <w:tcW w:w="1956" w:type="dxa"/>
            <w:tcBorders>
              <w:top w:val="single" w:sz="4" w:space="0" w:color="000000"/>
              <w:left w:val="nil"/>
              <w:bottom w:val="single" w:sz="4" w:space="0" w:color="000000"/>
              <w:right w:val="single" w:sz="4" w:space="0" w:color="000000"/>
            </w:tcBorders>
            <w:vAlign w:val="center"/>
          </w:tcPr>
          <w:p w:rsidR="002021BB" w:rsidRDefault="002021BB">
            <w:pPr>
              <w:widowControl/>
              <w:jc w:val="center"/>
              <w:rPr>
                <w:rFonts w:ascii="宋体" w:hAnsi="宋体"/>
                <w:kern w:val="0"/>
                <w:szCs w:val="21"/>
              </w:rPr>
            </w:pPr>
            <w:r>
              <w:rPr>
                <w:rFonts w:ascii="宋体" w:hAnsi="宋体" w:hint="eastAsia"/>
                <w:kern w:val="0"/>
              </w:rPr>
              <w:t>5.6.6</w:t>
            </w:r>
          </w:p>
        </w:tc>
        <w:tc>
          <w:tcPr>
            <w:tcW w:w="1957" w:type="dxa"/>
            <w:tcBorders>
              <w:top w:val="single" w:sz="4" w:space="0" w:color="000000"/>
              <w:left w:val="nil"/>
              <w:bottom w:val="single" w:sz="4" w:space="0" w:color="000000"/>
              <w:right w:val="single" w:sz="4" w:space="0" w:color="000000"/>
            </w:tcBorders>
            <w:vAlign w:val="center"/>
          </w:tcPr>
          <w:p w:rsidR="002021BB" w:rsidRDefault="002021BB">
            <w:pPr>
              <w:jc w:val="center"/>
              <w:rPr>
                <w:szCs w:val="21"/>
              </w:rPr>
            </w:pPr>
            <w:r>
              <w:rPr>
                <w:rFonts w:ascii="宋体" w:hAnsi="宋体" w:hint="eastAsia"/>
                <w:kern w:val="0"/>
              </w:rPr>
              <w:t>6.6</w:t>
            </w:r>
          </w:p>
        </w:tc>
        <w:tc>
          <w:tcPr>
            <w:tcW w:w="1957" w:type="dxa"/>
            <w:tcBorders>
              <w:top w:val="single" w:sz="4" w:space="0" w:color="000000"/>
              <w:left w:val="nil"/>
              <w:bottom w:val="single" w:sz="4" w:space="0" w:color="000000"/>
              <w:right w:val="single" w:sz="4" w:space="0" w:color="000000"/>
            </w:tcBorders>
            <w:vAlign w:val="center"/>
          </w:tcPr>
          <w:p w:rsidR="002021BB" w:rsidRDefault="002021BB">
            <w:pPr>
              <w:widowControl/>
              <w:jc w:val="center"/>
              <w:rPr>
                <w:rFonts w:ascii="宋体" w:hAnsi="宋体"/>
                <w:kern w:val="0"/>
                <w:szCs w:val="21"/>
              </w:rPr>
            </w:pPr>
            <w:r>
              <w:rPr>
                <w:rFonts w:ascii="宋体" w:hAnsi="宋体" w:hint="eastAsia"/>
                <w:kern w:val="0"/>
              </w:rPr>
              <w:t>C</w:t>
            </w:r>
          </w:p>
        </w:tc>
      </w:tr>
      <w:tr w:rsidR="002021BB" w:rsidTr="004A4C55">
        <w:trPr>
          <w:trHeight w:val="423"/>
        </w:trPr>
        <w:tc>
          <w:tcPr>
            <w:tcW w:w="1134" w:type="dxa"/>
            <w:vMerge/>
            <w:tcBorders>
              <w:top w:val="nil"/>
              <w:left w:val="single" w:sz="4" w:space="0" w:color="000000"/>
              <w:bottom w:val="single" w:sz="4" w:space="0" w:color="000000"/>
              <w:right w:val="single" w:sz="4" w:space="0" w:color="000000"/>
            </w:tcBorders>
            <w:vAlign w:val="center"/>
          </w:tcPr>
          <w:p w:rsidR="002021BB" w:rsidRDefault="002021BB">
            <w:pPr>
              <w:widowControl/>
              <w:jc w:val="left"/>
              <w:rPr>
                <w:rFonts w:ascii="宋体" w:hAnsi="宋体"/>
                <w:kern w:val="0"/>
                <w:szCs w:val="21"/>
              </w:rPr>
            </w:pPr>
          </w:p>
        </w:tc>
        <w:tc>
          <w:tcPr>
            <w:tcW w:w="2268" w:type="dxa"/>
            <w:vMerge/>
            <w:tcBorders>
              <w:top w:val="nil"/>
              <w:left w:val="nil"/>
              <w:bottom w:val="single" w:sz="4" w:space="0" w:color="000000"/>
              <w:right w:val="single" w:sz="4" w:space="0" w:color="000000"/>
            </w:tcBorders>
            <w:vAlign w:val="center"/>
          </w:tcPr>
          <w:p w:rsidR="002021BB" w:rsidRDefault="002021BB">
            <w:pPr>
              <w:widowControl/>
              <w:jc w:val="left"/>
              <w:rPr>
                <w:rFonts w:ascii="宋体" w:hAnsi="宋体"/>
                <w:kern w:val="0"/>
                <w:szCs w:val="21"/>
              </w:rPr>
            </w:pPr>
          </w:p>
        </w:tc>
        <w:tc>
          <w:tcPr>
            <w:tcW w:w="1956" w:type="dxa"/>
            <w:tcBorders>
              <w:top w:val="single" w:sz="4" w:space="0" w:color="000000"/>
              <w:left w:val="nil"/>
              <w:bottom w:val="single" w:sz="4" w:space="0" w:color="000000"/>
              <w:right w:val="single" w:sz="4" w:space="0" w:color="000000"/>
            </w:tcBorders>
            <w:vAlign w:val="center"/>
          </w:tcPr>
          <w:p w:rsidR="002021BB" w:rsidRDefault="002021BB">
            <w:pPr>
              <w:jc w:val="center"/>
              <w:rPr>
                <w:rFonts w:ascii="宋体" w:hAnsi="宋体"/>
                <w:kern w:val="0"/>
                <w:szCs w:val="21"/>
              </w:rPr>
            </w:pPr>
            <w:r>
              <w:rPr>
                <w:rFonts w:ascii="宋体" w:hAnsi="宋体" w:hint="eastAsia"/>
                <w:kern w:val="0"/>
              </w:rPr>
              <w:t>5.6.7</w:t>
            </w:r>
          </w:p>
        </w:tc>
        <w:tc>
          <w:tcPr>
            <w:tcW w:w="1957" w:type="dxa"/>
            <w:tcBorders>
              <w:top w:val="single" w:sz="4" w:space="0" w:color="000000"/>
              <w:left w:val="nil"/>
              <w:bottom w:val="single" w:sz="4" w:space="0" w:color="000000"/>
              <w:right w:val="single" w:sz="4" w:space="0" w:color="000000"/>
            </w:tcBorders>
            <w:vAlign w:val="center"/>
          </w:tcPr>
          <w:p w:rsidR="002021BB" w:rsidRDefault="002021BB">
            <w:pPr>
              <w:jc w:val="center"/>
              <w:rPr>
                <w:rFonts w:ascii="宋体" w:hAnsi="宋体"/>
                <w:kern w:val="0"/>
                <w:szCs w:val="21"/>
              </w:rPr>
            </w:pPr>
            <w:r>
              <w:rPr>
                <w:rFonts w:ascii="宋体" w:hAnsi="宋体" w:hint="eastAsia"/>
                <w:kern w:val="0"/>
              </w:rPr>
              <w:t>6.6</w:t>
            </w:r>
          </w:p>
        </w:tc>
        <w:tc>
          <w:tcPr>
            <w:tcW w:w="1957" w:type="dxa"/>
            <w:tcBorders>
              <w:top w:val="single" w:sz="4" w:space="0" w:color="000000"/>
              <w:left w:val="nil"/>
              <w:bottom w:val="single" w:sz="4" w:space="0" w:color="000000"/>
              <w:right w:val="single" w:sz="4" w:space="0" w:color="000000"/>
            </w:tcBorders>
            <w:vAlign w:val="center"/>
          </w:tcPr>
          <w:p w:rsidR="002021BB" w:rsidRDefault="002021BB">
            <w:pPr>
              <w:jc w:val="center"/>
              <w:rPr>
                <w:rFonts w:ascii="宋体" w:hAnsi="宋体"/>
                <w:kern w:val="0"/>
                <w:szCs w:val="21"/>
              </w:rPr>
            </w:pPr>
            <w:r>
              <w:rPr>
                <w:rFonts w:ascii="宋体" w:hAnsi="宋体" w:hint="eastAsia"/>
                <w:kern w:val="0"/>
              </w:rPr>
              <w:t>C</w:t>
            </w:r>
          </w:p>
        </w:tc>
      </w:tr>
    </w:tbl>
    <w:p w:rsidR="004F6C43" w:rsidRDefault="004F6C43">
      <w:pPr>
        <w:pStyle w:val="aff4"/>
        <w:ind w:firstLineChars="0" w:firstLine="0"/>
      </w:pPr>
    </w:p>
    <w:p w:rsidR="004F6C43" w:rsidRDefault="004F6C43" w:rsidP="004F6C43">
      <w:pPr>
        <w:pStyle w:val="affffff4"/>
        <w:framePr w:wrap="around" w:hAnchor="page" w:x="4309" w:y="195"/>
      </w:pPr>
      <w:r>
        <w:t>_________________________________</w:t>
      </w:r>
    </w:p>
    <w:p w:rsidR="004F6C43" w:rsidRDefault="004F6C43">
      <w:pPr>
        <w:widowControl/>
        <w:jc w:val="left"/>
        <w:rPr>
          <w:rFonts w:ascii="宋体"/>
          <w:kern w:val="0"/>
          <w:szCs w:val="20"/>
        </w:rPr>
      </w:pPr>
      <w:r>
        <w:br w:type="page"/>
      </w:r>
    </w:p>
    <w:p w:rsidR="004F6C43" w:rsidRDefault="004F6C43" w:rsidP="004F6C43">
      <w:pPr>
        <w:pStyle w:val="40"/>
        <w:rPr>
          <w:rFonts w:hint="eastAsia"/>
        </w:rPr>
      </w:pPr>
    </w:p>
    <w:p w:rsidR="004F6C43" w:rsidRDefault="004F6C43" w:rsidP="004F6C43">
      <w:pPr>
        <w:pStyle w:val="40"/>
        <w:rPr>
          <w:rFonts w:hint="eastAsia"/>
        </w:rPr>
      </w:pPr>
    </w:p>
    <w:p w:rsidR="004F6C43" w:rsidRDefault="004F6C43" w:rsidP="004F6C43">
      <w:pPr>
        <w:pStyle w:val="40"/>
        <w:rPr>
          <w:rFonts w:hint="eastAsia"/>
        </w:rPr>
      </w:pPr>
      <w:bookmarkStart w:id="29" w:name="_Toc225742887"/>
      <w:bookmarkStart w:id="30" w:name="_Toc225743039"/>
      <w:bookmarkStart w:id="31" w:name="_Toc225743070"/>
      <w:bookmarkStart w:id="32" w:name="_Toc225743104"/>
      <w:r>
        <w:rPr>
          <w:rFonts w:hint="eastAsia"/>
          <w:lang w:val="en-US" w:eastAsia="zh-CN"/>
        </w:rPr>
        <w:pict>
          <v:shapetype id="_x0000_t202" coordsize="21600,21600" o:spt="202" path="m,l,21600r21600,l21600,xe">
            <v:stroke joinstyle="miter"/>
            <v:path gradientshapeok="t" o:connecttype="rect"/>
          </v:shapetype>
          <v:shape id="fmFrame4" o:spid="_x0000_s1040" type="#_x0000_t202" style="position:absolute;left:0;text-align:left;margin-left:0;margin-top:148.25pt;width:470pt;height:540.65pt;z-index:251662336;mso-position-horizontal-relative:margin;mso-position-vertical-relative:margin" stroked="f">
            <v:textbox inset="0,0,0,0">
              <w:txbxContent>
                <w:p w:rsidR="004F6C43" w:rsidRDefault="004F6C43" w:rsidP="004F6C43">
                  <w:pPr>
                    <w:pStyle w:val="affff1"/>
                    <w:spacing w:line="240" w:lineRule="auto"/>
                    <w:rPr>
                      <w:rFonts w:ascii="黑体" w:hAnsi="宋体" w:cs="宋体" w:hint="eastAsia"/>
                      <w:b/>
                      <w:bCs/>
                      <w:color w:val="000000"/>
                      <w:sz w:val="52"/>
                      <w:szCs w:val="52"/>
                    </w:rPr>
                  </w:pPr>
                  <w:r>
                    <w:rPr>
                      <w:rFonts w:ascii="黑体" w:hAnsi="宋体" w:cs="宋体" w:hint="eastAsia"/>
                      <w:b/>
                      <w:bCs/>
                      <w:color w:val="000000"/>
                      <w:sz w:val="52"/>
                      <w:szCs w:val="52"/>
                    </w:rPr>
                    <w:t>金属非金属地下矿山在用人员定位系统</w:t>
                  </w:r>
                </w:p>
                <w:p w:rsidR="004F6C43" w:rsidRDefault="004F6C43" w:rsidP="004F6C43">
                  <w:pPr>
                    <w:pStyle w:val="affff1"/>
                    <w:spacing w:line="240" w:lineRule="auto"/>
                    <w:rPr>
                      <w:rFonts w:ascii="黑体" w:hAnsi="宋体" w:cs="宋体" w:hint="eastAsia"/>
                      <w:b/>
                      <w:bCs/>
                      <w:color w:val="000000"/>
                      <w:sz w:val="52"/>
                      <w:szCs w:val="52"/>
                    </w:rPr>
                  </w:pPr>
                  <w:r>
                    <w:rPr>
                      <w:rFonts w:ascii="黑体" w:hAnsi="宋体" w:cs="宋体" w:hint="eastAsia"/>
                      <w:b/>
                      <w:bCs/>
                      <w:color w:val="000000"/>
                      <w:sz w:val="52"/>
                      <w:szCs w:val="52"/>
                    </w:rPr>
                    <w:t>安全检测检验规范</w:t>
                  </w:r>
                </w:p>
                <w:p w:rsidR="004F6C43" w:rsidRDefault="004F6C43" w:rsidP="004F6C43">
                  <w:pPr>
                    <w:pStyle w:val="affff3"/>
                    <w:ind w:firstLine="1280"/>
                    <w:rPr>
                      <w:rFonts w:ascii="黑体" w:eastAsia="黑体" w:hint="eastAsia"/>
                      <w:sz w:val="32"/>
                      <w:szCs w:val="32"/>
                    </w:rPr>
                  </w:pPr>
                  <w:r>
                    <w:rPr>
                      <w:rFonts w:ascii="黑体" w:eastAsia="黑体" w:hint="eastAsia"/>
                      <w:sz w:val="32"/>
                      <w:szCs w:val="32"/>
                    </w:rPr>
                    <w:t>(送审稿)</w:t>
                  </w:r>
                </w:p>
                <w:p w:rsidR="004F6C43" w:rsidRDefault="004F6C43" w:rsidP="004F6C43">
                  <w:pPr>
                    <w:pStyle w:val="affff3"/>
                    <w:ind w:firstLine="2080"/>
                    <w:rPr>
                      <w:rFonts w:ascii="黑体" w:eastAsia="黑体" w:hint="eastAsia"/>
                      <w:sz w:val="52"/>
                    </w:rPr>
                  </w:pPr>
                </w:p>
                <w:p w:rsidR="004F6C43" w:rsidRDefault="004F6C43" w:rsidP="004F6C43">
                  <w:pPr>
                    <w:pStyle w:val="affff3"/>
                    <w:ind w:firstLine="2080"/>
                    <w:rPr>
                      <w:rFonts w:ascii="黑体" w:eastAsia="黑体" w:hint="eastAsia"/>
                      <w:sz w:val="52"/>
                    </w:rPr>
                  </w:pPr>
                </w:p>
                <w:p w:rsidR="004F6C43" w:rsidRDefault="004F6C43" w:rsidP="004F6C43">
                  <w:pPr>
                    <w:pStyle w:val="affff3"/>
                    <w:ind w:firstLine="2080"/>
                    <w:rPr>
                      <w:rFonts w:ascii="黑体" w:eastAsia="黑体" w:hint="eastAsia"/>
                      <w:sz w:val="52"/>
                    </w:rPr>
                  </w:pPr>
                  <w:r>
                    <w:rPr>
                      <w:rFonts w:ascii="黑体" w:eastAsia="黑体" w:hint="eastAsia"/>
                      <w:sz w:val="52"/>
                    </w:rPr>
                    <w:t>编 制 说 明</w:t>
                  </w:r>
                </w:p>
                <w:p w:rsidR="004F6C43" w:rsidRDefault="004F6C43" w:rsidP="004F6C43">
                  <w:pPr>
                    <w:pStyle w:val="affff3"/>
                    <w:ind w:firstLine="2080"/>
                    <w:jc w:val="both"/>
                    <w:rPr>
                      <w:rFonts w:ascii="黑体" w:eastAsia="黑体" w:hint="eastAsia"/>
                      <w:sz w:val="52"/>
                    </w:rPr>
                  </w:pPr>
                </w:p>
                <w:p w:rsidR="004F6C43" w:rsidRDefault="004F6C43" w:rsidP="004F6C43">
                  <w:pPr>
                    <w:pStyle w:val="affff3"/>
                    <w:ind w:firstLine="2080"/>
                    <w:jc w:val="both"/>
                    <w:rPr>
                      <w:rFonts w:ascii="黑体" w:eastAsia="黑体" w:hint="eastAsia"/>
                      <w:sz w:val="52"/>
                    </w:rPr>
                  </w:pPr>
                </w:p>
                <w:p w:rsidR="004F6C43" w:rsidRDefault="004F6C43" w:rsidP="004F6C43">
                  <w:pPr>
                    <w:pStyle w:val="affff3"/>
                    <w:ind w:firstLine="2080"/>
                    <w:jc w:val="both"/>
                    <w:rPr>
                      <w:rFonts w:ascii="黑体" w:eastAsia="黑体" w:hint="eastAsia"/>
                      <w:sz w:val="52"/>
                    </w:rPr>
                  </w:pPr>
                </w:p>
                <w:p w:rsidR="004F6C43" w:rsidRDefault="004F6C43" w:rsidP="004F6C43">
                  <w:pPr>
                    <w:pStyle w:val="affff3"/>
                    <w:ind w:firstLine="1280"/>
                    <w:rPr>
                      <w:rFonts w:ascii="黑体" w:eastAsia="黑体" w:hint="eastAsia"/>
                      <w:sz w:val="32"/>
                      <w:szCs w:val="32"/>
                    </w:rPr>
                  </w:pPr>
                  <w:r>
                    <w:rPr>
                      <w:rFonts w:ascii="黑体" w:eastAsia="黑体" w:hint="eastAsia"/>
                      <w:sz w:val="32"/>
                      <w:szCs w:val="32"/>
                    </w:rPr>
                    <w:t>2020年11 月</w:t>
                  </w:r>
                </w:p>
                <w:p w:rsidR="004F6C43" w:rsidRDefault="004F6C43" w:rsidP="004F6C43">
                  <w:pPr>
                    <w:pStyle w:val="affff4"/>
                  </w:pPr>
                </w:p>
              </w:txbxContent>
            </v:textbox>
            <w10:wrap anchorx="margin" anchory="margin"/>
            <w10:anchorlock/>
          </v:shape>
        </w:pict>
      </w:r>
      <w:bookmarkEnd w:id="29"/>
      <w:bookmarkEnd w:id="30"/>
      <w:bookmarkEnd w:id="31"/>
      <w:bookmarkEnd w:id="32"/>
    </w:p>
    <w:p w:rsidR="004F6C43" w:rsidRPr="00991470" w:rsidRDefault="004F6C43" w:rsidP="004F6C43">
      <w:pPr>
        <w:pStyle w:val="40"/>
        <w:ind w:left="2190" w:firstLine="964"/>
        <w:jc w:val="center"/>
        <w:rPr>
          <w:rFonts w:hint="eastAsia"/>
          <w:b/>
          <w:sz w:val="48"/>
          <w:szCs w:val="48"/>
        </w:rPr>
      </w:pPr>
      <w:r>
        <w:rPr>
          <w:rFonts w:hint="eastAsia"/>
          <w:b/>
          <w:sz w:val="48"/>
          <w:szCs w:val="48"/>
        </w:rPr>
        <w:t>国 家 安 全 行 业</w:t>
      </w:r>
      <w:r w:rsidRPr="00991470">
        <w:rPr>
          <w:rFonts w:hint="eastAsia"/>
          <w:b/>
          <w:sz w:val="48"/>
          <w:szCs w:val="48"/>
        </w:rPr>
        <w:t xml:space="preserve"> 标 准</w:t>
      </w:r>
    </w:p>
    <w:p w:rsidR="004F6C43" w:rsidRPr="001579C6" w:rsidRDefault="004F6C43" w:rsidP="004F6C43">
      <w:pPr>
        <w:spacing w:beforeLines="50" w:before="156" w:afterLines="50" w:after="156" w:line="360" w:lineRule="auto"/>
        <w:rPr>
          <w:rFonts w:ascii="黑体" w:eastAsia="黑体" w:hAnsi="宋体" w:hint="eastAsia"/>
          <w:b/>
          <w:sz w:val="28"/>
          <w:szCs w:val="28"/>
        </w:rPr>
      </w:pPr>
      <w:r>
        <w:br w:type="page"/>
      </w:r>
      <w:bookmarkStart w:id="33" w:name="_Toc225742134"/>
      <w:bookmarkStart w:id="34" w:name="_Toc246145586"/>
      <w:r w:rsidRPr="002439F1">
        <w:rPr>
          <w:rFonts w:ascii="黑体" w:eastAsia="黑体" w:hAnsi="宋体" w:hint="eastAsia"/>
          <w:b/>
          <w:sz w:val="28"/>
          <w:szCs w:val="28"/>
        </w:rPr>
        <w:lastRenderedPageBreak/>
        <w:t>一、工作简况</w:t>
      </w:r>
    </w:p>
    <w:p w:rsidR="004F6C43" w:rsidRDefault="004F6C43" w:rsidP="004F6C43">
      <w:pPr>
        <w:spacing w:beforeLines="50" w:before="156" w:afterLines="50" w:after="156" w:line="360" w:lineRule="auto"/>
        <w:rPr>
          <w:rFonts w:hint="eastAsia"/>
        </w:rPr>
      </w:pPr>
      <w:r>
        <w:rPr>
          <w:rFonts w:ascii="黑体" w:eastAsia="黑体" w:hAnsi="宋体" w:hint="eastAsia"/>
          <w:b/>
          <w:sz w:val="28"/>
          <w:szCs w:val="28"/>
        </w:rPr>
        <w:t>1任务来源</w:t>
      </w:r>
      <w:bookmarkEnd w:id="33"/>
      <w:bookmarkEnd w:id="34"/>
    </w:p>
    <w:p w:rsidR="004F6C43" w:rsidRDefault="004F6C43" w:rsidP="004F6C43">
      <w:pPr>
        <w:snapToGrid w:val="0"/>
        <w:spacing w:line="450" w:lineRule="exact"/>
        <w:rPr>
          <w:rFonts w:hAnsi="宋体" w:hint="eastAsia"/>
          <w:sz w:val="24"/>
        </w:rPr>
      </w:pPr>
      <w:r>
        <w:rPr>
          <w:rFonts w:ascii="楷体_GB2312" w:hAnsi="宋体" w:hint="eastAsia"/>
          <w:color w:val="000000"/>
          <w:sz w:val="30"/>
          <w:szCs w:val="30"/>
          <w:shd w:val="clear" w:color="auto" w:fill="FFFFFF"/>
        </w:rPr>
        <w:t xml:space="preserve">  </w:t>
      </w:r>
      <w:r>
        <w:rPr>
          <w:rFonts w:hAnsi="宋体" w:hint="eastAsia"/>
          <w:sz w:val="24"/>
        </w:rPr>
        <w:t xml:space="preserve">  </w:t>
      </w:r>
      <w:r>
        <w:rPr>
          <w:rFonts w:hAnsi="宋体"/>
          <w:sz w:val="24"/>
        </w:rPr>
        <w:t>为严格控制</w:t>
      </w:r>
      <w:r>
        <w:rPr>
          <w:rFonts w:hAnsi="宋体" w:hint="eastAsia"/>
          <w:sz w:val="24"/>
        </w:rPr>
        <w:t>矿山</w:t>
      </w:r>
      <w:r>
        <w:rPr>
          <w:rFonts w:hAnsi="宋体"/>
          <w:sz w:val="24"/>
        </w:rPr>
        <w:t>超定员、超强度、超能力组织生产，进一步规范管理，明确责任，达到“系统可靠、设施完善、管理到位、运转高效”的目标，逐步实现</w:t>
      </w:r>
      <w:r>
        <w:rPr>
          <w:rFonts w:hAnsi="宋体" w:hint="eastAsia"/>
          <w:sz w:val="24"/>
        </w:rPr>
        <w:t>矿山</w:t>
      </w:r>
      <w:r>
        <w:rPr>
          <w:rFonts w:hAnsi="宋体"/>
          <w:sz w:val="24"/>
        </w:rPr>
        <w:t>人员</w:t>
      </w:r>
      <w:r>
        <w:rPr>
          <w:rFonts w:hAnsi="宋体" w:hint="eastAsia"/>
          <w:sz w:val="24"/>
        </w:rPr>
        <w:t>定位</w:t>
      </w:r>
      <w:r>
        <w:rPr>
          <w:rFonts w:hAnsi="宋体"/>
          <w:sz w:val="24"/>
        </w:rPr>
        <w:t>系统的统一化、规范化、标准化，准确掌握矿井人员分布、出入井的准确人数、领导跟班情况汇总及特殊工种人员的活动轨迹等情况，有效服务于矿井生产和安全管理</w:t>
      </w:r>
      <w:r>
        <w:rPr>
          <w:rFonts w:hAnsi="宋体" w:hint="eastAsia"/>
          <w:sz w:val="24"/>
        </w:rPr>
        <w:t>，需要定期对金属非金属地下矿山在用人员定位系统进行检测检验。开展该项工作可以及时发现系统在运行过程中存在的缺陷，确认系统性能是否稳定，验证系统各分站、识别卡等相关设备是否处于完好状态并符合相应的标准要求，并可规范矿山企业做好系统的维护、检修、检查等工作，推动金属非金属地下矿山有关人员定期对系统进行调试、校正，并做到及时、准确的拓展系统功能和监测范围。当井下生产系统变化时，能使矿山企业主动对系统进行调整和补充完善，及时升级改造。定期检测检验对确保设备性能完好，系统灵敏可靠起到一定的保障作用。另外，金属非金属地下矿山在用人员定位系统的检测检验结论可作为系统验收、矿山安全评估、评价、企业申报现代化标准矿井、事故调查及责任追究的重要合法依据，对各级矿山安全监督管理部门依法、依规监管将起到一定的技术支撑作用。为使金属非金属地下矿山在用人员定位系统的基础工作得到强化，统一标准、规范行为，亟需制定《金属非金属地下矿山在用人员定位系统安全检测检验规范》。</w:t>
      </w:r>
    </w:p>
    <w:p w:rsidR="004F6C43" w:rsidRDefault="004F6C43" w:rsidP="004F6C43">
      <w:pPr>
        <w:spacing w:line="520" w:lineRule="exact"/>
        <w:ind w:firstLineChars="200" w:firstLine="480"/>
        <w:rPr>
          <w:rFonts w:ascii="宋体" w:hAnsi="宋体" w:hint="eastAsia"/>
          <w:sz w:val="24"/>
        </w:rPr>
      </w:pPr>
      <w:r>
        <w:rPr>
          <w:rFonts w:ascii="宋体" w:hAnsi="宋体" w:hint="eastAsia"/>
          <w:sz w:val="24"/>
        </w:rPr>
        <w:t>本项目于2020年1月批准立项，项目计划见《应急管理部办公厅关于印发2020年应急管理行业标准立项计划的通知》</w:t>
      </w:r>
      <w:r w:rsidRPr="005D1BCE">
        <w:rPr>
          <w:rFonts w:ascii="宋体" w:hAnsi="宋体" w:hint="eastAsia"/>
          <w:sz w:val="24"/>
        </w:rPr>
        <w:t>（应急厅</w:t>
      </w:r>
      <w:r w:rsidRPr="005D1BCE">
        <w:rPr>
          <w:rFonts w:ascii="宋体" w:hAnsi="宋体"/>
          <w:sz w:val="24"/>
        </w:rPr>
        <w:t>函[20</w:t>
      </w:r>
      <w:r>
        <w:rPr>
          <w:rFonts w:ascii="宋体" w:hAnsi="宋体" w:hint="eastAsia"/>
          <w:sz w:val="24"/>
        </w:rPr>
        <w:t>2</w:t>
      </w:r>
      <w:r w:rsidRPr="005D1BCE">
        <w:rPr>
          <w:rFonts w:ascii="宋体" w:hAnsi="宋体" w:hint="eastAsia"/>
          <w:sz w:val="24"/>
        </w:rPr>
        <w:t>0</w:t>
      </w:r>
      <w:r w:rsidRPr="005D1BCE">
        <w:rPr>
          <w:rFonts w:ascii="宋体" w:hAnsi="宋体"/>
          <w:sz w:val="24"/>
        </w:rPr>
        <w:t>]3号</w:t>
      </w:r>
      <w:r w:rsidRPr="005D1BCE">
        <w:rPr>
          <w:rFonts w:ascii="宋体" w:hAnsi="宋体" w:hint="eastAsia"/>
          <w:sz w:val="24"/>
        </w:rPr>
        <w:t>），项目计划编号</w:t>
      </w:r>
      <w:r>
        <w:rPr>
          <w:rFonts w:ascii="宋体" w:hAnsi="宋体" w:hint="eastAsia"/>
          <w:sz w:val="24"/>
        </w:rPr>
        <w:t>7</w:t>
      </w:r>
      <w:r w:rsidRPr="005D1BCE">
        <w:rPr>
          <w:rFonts w:ascii="宋体" w:hAnsi="宋体" w:hint="eastAsia"/>
          <w:sz w:val="24"/>
        </w:rPr>
        <w:t>。</w:t>
      </w:r>
    </w:p>
    <w:p w:rsidR="004F6C43" w:rsidRPr="00DE3729" w:rsidRDefault="004F6C43" w:rsidP="004F6C43">
      <w:pPr>
        <w:spacing w:beforeLines="50" w:before="156" w:afterLines="50" w:after="156" w:line="360" w:lineRule="auto"/>
        <w:rPr>
          <w:rFonts w:ascii="黑体" w:eastAsia="黑体" w:hAnsi="宋体" w:hint="eastAsia"/>
          <w:b/>
          <w:sz w:val="28"/>
          <w:szCs w:val="28"/>
        </w:rPr>
      </w:pPr>
      <w:r w:rsidRPr="00DE3729">
        <w:rPr>
          <w:rFonts w:ascii="黑体" w:eastAsia="黑体" w:hAnsi="宋体" w:hint="eastAsia"/>
          <w:b/>
          <w:sz w:val="28"/>
          <w:szCs w:val="28"/>
        </w:rPr>
        <w:t>2、起草小组人员组成</w:t>
      </w:r>
    </w:p>
    <w:p w:rsidR="004F6C43" w:rsidRDefault="004F6C43" w:rsidP="004F6C43">
      <w:pPr>
        <w:spacing w:afterLines="100" w:after="312" w:line="520" w:lineRule="exact"/>
        <w:ind w:firstLineChars="200" w:firstLine="480"/>
        <w:rPr>
          <w:rFonts w:ascii="宋体" w:hAnsi="宋体" w:hint="eastAsia"/>
          <w:sz w:val="24"/>
        </w:rPr>
      </w:pPr>
      <w:r>
        <w:rPr>
          <w:rFonts w:ascii="宋体" w:hAnsi="宋体" w:hint="eastAsia"/>
          <w:sz w:val="24"/>
        </w:rPr>
        <w:t>项目立项后，作为项目的牵头单位，中检集团公信安全科技有限公司成立了以张盛敏为组长和8名成员组成的标准起草小组，人员构成如下：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857"/>
        <w:gridCol w:w="4896"/>
      </w:tblGrid>
      <w:tr w:rsidR="004F6C43" w:rsidRPr="00A91E18" w:rsidTr="00DC179F">
        <w:trPr>
          <w:trHeight w:val="233"/>
          <w:jc w:val="center"/>
        </w:trPr>
        <w:tc>
          <w:tcPr>
            <w:tcW w:w="1312" w:type="dxa"/>
          </w:tcPr>
          <w:p w:rsidR="004F6C43" w:rsidRPr="00A91E18" w:rsidRDefault="004F6C43" w:rsidP="00DC179F">
            <w:pPr>
              <w:spacing w:line="520" w:lineRule="exact"/>
              <w:ind w:firstLineChars="200" w:firstLine="480"/>
              <w:rPr>
                <w:rFonts w:ascii="宋体" w:hAnsi="宋体" w:hint="eastAsia"/>
                <w:sz w:val="24"/>
              </w:rPr>
            </w:pPr>
            <w:r w:rsidRPr="00A91E18">
              <w:rPr>
                <w:rFonts w:ascii="宋体" w:hAnsi="宋体" w:hint="eastAsia"/>
                <w:sz w:val="24"/>
              </w:rPr>
              <w:t>序号</w:t>
            </w:r>
          </w:p>
        </w:tc>
        <w:tc>
          <w:tcPr>
            <w:tcW w:w="1857" w:type="dxa"/>
          </w:tcPr>
          <w:p w:rsidR="004F6C43" w:rsidRPr="00A91E18" w:rsidRDefault="004F6C43" w:rsidP="00DC179F">
            <w:pPr>
              <w:spacing w:line="520" w:lineRule="exact"/>
              <w:ind w:firstLineChars="200" w:firstLine="480"/>
              <w:rPr>
                <w:rFonts w:ascii="宋体" w:hAnsi="宋体" w:hint="eastAsia"/>
                <w:sz w:val="24"/>
              </w:rPr>
            </w:pPr>
            <w:r w:rsidRPr="00A91E18">
              <w:rPr>
                <w:rFonts w:ascii="宋体" w:hAnsi="宋体" w:hint="eastAsia"/>
                <w:sz w:val="24"/>
              </w:rPr>
              <w:t>姓名</w:t>
            </w:r>
          </w:p>
        </w:tc>
        <w:tc>
          <w:tcPr>
            <w:tcW w:w="4896" w:type="dxa"/>
          </w:tcPr>
          <w:p w:rsidR="004F6C43" w:rsidRPr="00A91E18" w:rsidRDefault="004F6C43" w:rsidP="00DC179F">
            <w:pPr>
              <w:spacing w:line="520" w:lineRule="exact"/>
              <w:jc w:val="center"/>
              <w:rPr>
                <w:rFonts w:ascii="宋体" w:hAnsi="宋体" w:hint="eastAsia"/>
                <w:sz w:val="24"/>
              </w:rPr>
            </w:pPr>
            <w:r w:rsidRPr="00A91E18">
              <w:rPr>
                <w:rFonts w:ascii="宋体" w:hAnsi="宋体" w:hint="eastAsia"/>
                <w:sz w:val="24"/>
              </w:rPr>
              <w:t>所在单位</w:t>
            </w:r>
          </w:p>
        </w:tc>
      </w:tr>
      <w:tr w:rsidR="004F6C43" w:rsidRPr="00A91E18" w:rsidTr="00DC179F">
        <w:trPr>
          <w:trHeight w:val="227"/>
          <w:jc w:val="center"/>
        </w:trPr>
        <w:tc>
          <w:tcPr>
            <w:tcW w:w="1312" w:type="dxa"/>
          </w:tcPr>
          <w:p w:rsidR="004F6C43" w:rsidRPr="00A91E18" w:rsidRDefault="004F6C43" w:rsidP="00DC179F">
            <w:pPr>
              <w:spacing w:line="520" w:lineRule="exact"/>
              <w:jc w:val="center"/>
              <w:rPr>
                <w:rFonts w:ascii="宋体" w:hAnsi="宋体" w:hint="eastAsia"/>
                <w:sz w:val="24"/>
              </w:rPr>
            </w:pPr>
            <w:r w:rsidRPr="00A91E18">
              <w:rPr>
                <w:rFonts w:ascii="宋体" w:hAnsi="宋体" w:hint="eastAsia"/>
                <w:sz w:val="24"/>
              </w:rPr>
              <w:t>1</w:t>
            </w:r>
          </w:p>
        </w:tc>
        <w:tc>
          <w:tcPr>
            <w:tcW w:w="1857" w:type="dxa"/>
          </w:tcPr>
          <w:p w:rsidR="004F6C43" w:rsidRPr="00A91E18" w:rsidRDefault="004F6C43" w:rsidP="00DC179F">
            <w:pPr>
              <w:spacing w:line="520" w:lineRule="exact"/>
              <w:ind w:firstLineChars="200" w:firstLine="480"/>
              <w:rPr>
                <w:rFonts w:ascii="宋体" w:hAnsi="宋体" w:hint="eastAsia"/>
                <w:sz w:val="24"/>
              </w:rPr>
            </w:pPr>
            <w:r w:rsidRPr="00A91E18">
              <w:rPr>
                <w:rFonts w:ascii="宋体" w:hAnsi="宋体" w:hint="eastAsia"/>
                <w:sz w:val="24"/>
              </w:rPr>
              <w:t>张盛敏</w:t>
            </w:r>
          </w:p>
        </w:tc>
        <w:tc>
          <w:tcPr>
            <w:tcW w:w="4896" w:type="dxa"/>
          </w:tcPr>
          <w:p w:rsidR="004F6C43" w:rsidRPr="00A91E18" w:rsidRDefault="004F6C43" w:rsidP="00DC179F">
            <w:pPr>
              <w:spacing w:line="520" w:lineRule="exact"/>
              <w:ind w:firstLineChars="200" w:firstLine="480"/>
              <w:rPr>
                <w:rFonts w:ascii="宋体" w:hAnsi="宋体" w:hint="eastAsia"/>
                <w:sz w:val="24"/>
              </w:rPr>
            </w:pPr>
            <w:r w:rsidRPr="00A91E18">
              <w:rPr>
                <w:rFonts w:ascii="宋体" w:hAnsi="宋体" w:hint="eastAsia"/>
                <w:sz w:val="24"/>
              </w:rPr>
              <w:t>中检集团公信安全科技有限公司</w:t>
            </w:r>
          </w:p>
        </w:tc>
      </w:tr>
      <w:tr w:rsidR="004F6C43" w:rsidRPr="00A91E18" w:rsidTr="00DC179F">
        <w:trPr>
          <w:trHeight w:val="233"/>
          <w:jc w:val="center"/>
        </w:trPr>
        <w:tc>
          <w:tcPr>
            <w:tcW w:w="1312" w:type="dxa"/>
          </w:tcPr>
          <w:p w:rsidR="004F6C43" w:rsidRPr="00A91E18" w:rsidRDefault="004F6C43" w:rsidP="00DC179F">
            <w:pPr>
              <w:spacing w:line="520" w:lineRule="exact"/>
              <w:jc w:val="center"/>
              <w:rPr>
                <w:rFonts w:ascii="宋体" w:hAnsi="宋体" w:hint="eastAsia"/>
                <w:sz w:val="24"/>
              </w:rPr>
            </w:pPr>
            <w:r w:rsidRPr="00A91E18">
              <w:rPr>
                <w:rFonts w:ascii="宋体" w:hAnsi="宋体" w:hint="eastAsia"/>
                <w:sz w:val="24"/>
              </w:rPr>
              <w:t>2</w:t>
            </w:r>
          </w:p>
        </w:tc>
        <w:tc>
          <w:tcPr>
            <w:tcW w:w="1857" w:type="dxa"/>
          </w:tcPr>
          <w:p w:rsidR="004F6C43" w:rsidRPr="00A91E18" w:rsidRDefault="004F6C43" w:rsidP="00DC179F">
            <w:pPr>
              <w:spacing w:line="520" w:lineRule="exact"/>
              <w:ind w:firstLineChars="200" w:firstLine="480"/>
              <w:rPr>
                <w:rFonts w:ascii="宋体" w:hAnsi="宋体" w:hint="eastAsia"/>
                <w:sz w:val="24"/>
              </w:rPr>
            </w:pPr>
            <w:r w:rsidRPr="00A91E18">
              <w:rPr>
                <w:rFonts w:ascii="宋体" w:hAnsi="宋体" w:hint="eastAsia"/>
                <w:sz w:val="24"/>
              </w:rPr>
              <w:t>付海军</w:t>
            </w:r>
          </w:p>
        </w:tc>
        <w:tc>
          <w:tcPr>
            <w:tcW w:w="4896" w:type="dxa"/>
          </w:tcPr>
          <w:p w:rsidR="004F6C43" w:rsidRPr="00A91E18" w:rsidRDefault="004F6C43" w:rsidP="00DC179F">
            <w:pPr>
              <w:spacing w:line="520" w:lineRule="exact"/>
              <w:ind w:firstLineChars="200" w:firstLine="480"/>
              <w:rPr>
                <w:rFonts w:ascii="宋体" w:hAnsi="宋体" w:hint="eastAsia"/>
                <w:sz w:val="24"/>
              </w:rPr>
            </w:pPr>
            <w:r w:rsidRPr="00A91E18">
              <w:rPr>
                <w:rFonts w:ascii="宋体" w:hAnsi="宋体" w:hint="eastAsia"/>
                <w:sz w:val="24"/>
              </w:rPr>
              <w:t>中检集团公信安全科技有限公司</w:t>
            </w:r>
          </w:p>
        </w:tc>
      </w:tr>
      <w:tr w:rsidR="004F6C43" w:rsidRPr="00A91E18" w:rsidTr="00DC179F">
        <w:trPr>
          <w:trHeight w:val="227"/>
          <w:jc w:val="center"/>
        </w:trPr>
        <w:tc>
          <w:tcPr>
            <w:tcW w:w="1312" w:type="dxa"/>
          </w:tcPr>
          <w:p w:rsidR="004F6C43" w:rsidRPr="00A91E18" w:rsidRDefault="004F6C43" w:rsidP="00DC179F">
            <w:pPr>
              <w:spacing w:line="520" w:lineRule="exact"/>
              <w:jc w:val="center"/>
              <w:rPr>
                <w:rFonts w:ascii="宋体" w:hAnsi="宋体" w:hint="eastAsia"/>
                <w:sz w:val="24"/>
              </w:rPr>
            </w:pPr>
            <w:r w:rsidRPr="00A91E18">
              <w:rPr>
                <w:rFonts w:ascii="宋体" w:hAnsi="宋体" w:hint="eastAsia"/>
                <w:sz w:val="24"/>
              </w:rPr>
              <w:lastRenderedPageBreak/>
              <w:t>3</w:t>
            </w:r>
          </w:p>
        </w:tc>
        <w:tc>
          <w:tcPr>
            <w:tcW w:w="1857" w:type="dxa"/>
          </w:tcPr>
          <w:p w:rsidR="004F6C43" w:rsidRPr="00A91E18" w:rsidRDefault="004F6C43" w:rsidP="00DC179F">
            <w:pPr>
              <w:spacing w:line="520" w:lineRule="exact"/>
              <w:ind w:firstLineChars="200" w:firstLine="480"/>
              <w:rPr>
                <w:rFonts w:ascii="宋体" w:hAnsi="宋体" w:hint="eastAsia"/>
                <w:sz w:val="24"/>
              </w:rPr>
            </w:pPr>
            <w:r w:rsidRPr="00A91E18">
              <w:rPr>
                <w:rFonts w:ascii="宋体" w:hAnsi="宋体" w:hint="eastAsia"/>
                <w:sz w:val="24"/>
              </w:rPr>
              <w:t>宋宪旺</w:t>
            </w:r>
          </w:p>
        </w:tc>
        <w:tc>
          <w:tcPr>
            <w:tcW w:w="4896" w:type="dxa"/>
          </w:tcPr>
          <w:p w:rsidR="004F6C43" w:rsidRPr="00A91E18" w:rsidRDefault="004F6C43" w:rsidP="00DC179F">
            <w:pPr>
              <w:spacing w:line="520" w:lineRule="exact"/>
              <w:ind w:firstLineChars="200" w:firstLine="480"/>
              <w:rPr>
                <w:rFonts w:ascii="宋体" w:hAnsi="宋体" w:hint="eastAsia"/>
                <w:sz w:val="24"/>
              </w:rPr>
            </w:pPr>
            <w:r w:rsidRPr="00A91E18">
              <w:rPr>
                <w:rFonts w:ascii="宋体" w:hAnsi="宋体" w:hint="eastAsia"/>
                <w:sz w:val="24"/>
              </w:rPr>
              <w:t>中检集团公信安全科技有限公司</w:t>
            </w:r>
          </w:p>
        </w:tc>
      </w:tr>
      <w:tr w:rsidR="004F6C43" w:rsidRPr="00A91E18" w:rsidTr="00DC179F">
        <w:trPr>
          <w:trHeight w:val="233"/>
          <w:jc w:val="center"/>
        </w:trPr>
        <w:tc>
          <w:tcPr>
            <w:tcW w:w="1312" w:type="dxa"/>
          </w:tcPr>
          <w:p w:rsidR="004F6C43" w:rsidRPr="00A91E18" w:rsidRDefault="004F6C43" w:rsidP="00DC179F">
            <w:pPr>
              <w:spacing w:line="520" w:lineRule="exact"/>
              <w:jc w:val="center"/>
              <w:rPr>
                <w:rFonts w:ascii="宋体" w:hAnsi="宋体" w:hint="eastAsia"/>
                <w:sz w:val="24"/>
              </w:rPr>
            </w:pPr>
            <w:r w:rsidRPr="00A91E18">
              <w:rPr>
                <w:rFonts w:ascii="宋体" w:hAnsi="宋体" w:hint="eastAsia"/>
                <w:sz w:val="24"/>
              </w:rPr>
              <w:t>4</w:t>
            </w:r>
          </w:p>
        </w:tc>
        <w:tc>
          <w:tcPr>
            <w:tcW w:w="1857" w:type="dxa"/>
          </w:tcPr>
          <w:p w:rsidR="004F6C43" w:rsidRPr="00A91E18" w:rsidRDefault="004F6C43" w:rsidP="00DC179F">
            <w:pPr>
              <w:spacing w:line="520" w:lineRule="exact"/>
              <w:ind w:firstLineChars="200" w:firstLine="480"/>
              <w:rPr>
                <w:rFonts w:ascii="宋体" w:hAnsi="宋体" w:hint="eastAsia"/>
                <w:sz w:val="24"/>
              </w:rPr>
            </w:pPr>
            <w:r w:rsidRPr="00A91E18">
              <w:rPr>
                <w:rFonts w:ascii="宋体" w:hAnsi="宋体" w:hint="eastAsia"/>
                <w:sz w:val="24"/>
              </w:rPr>
              <w:t>于东升</w:t>
            </w:r>
          </w:p>
        </w:tc>
        <w:tc>
          <w:tcPr>
            <w:tcW w:w="4896" w:type="dxa"/>
          </w:tcPr>
          <w:p w:rsidR="004F6C43" w:rsidRPr="00A91E18" w:rsidRDefault="004F6C43" w:rsidP="00DC179F">
            <w:pPr>
              <w:spacing w:line="520" w:lineRule="exact"/>
              <w:jc w:val="center"/>
              <w:rPr>
                <w:rFonts w:ascii="宋体" w:hAnsi="宋体" w:hint="eastAsia"/>
                <w:sz w:val="24"/>
              </w:rPr>
            </w:pPr>
            <w:r w:rsidRPr="00A91E18">
              <w:rPr>
                <w:rFonts w:ascii="宋体" w:hAnsi="宋体" w:hint="eastAsia"/>
                <w:sz w:val="24"/>
              </w:rPr>
              <w:t>中国矿业大学</w:t>
            </w:r>
          </w:p>
        </w:tc>
      </w:tr>
      <w:tr w:rsidR="004F6C43" w:rsidRPr="00A91E18" w:rsidTr="00DC179F">
        <w:trPr>
          <w:trHeight w:val="227"/>
          <w:jc w:val="center"/>
        </w:trPr>
        <w:tc>
          <w:tcPr>
            <w:tcW w:w="1312" w:type="dxa"/>
          </w:tcPr>
          <w:p w:rsidR="004F6C43" w:rsidRPr="00A91E18" w:rsidRDefault="004F6C43" w:rsidP="00DC179F">
            <w:pPr>
              <w:spacing w:line="520" w:lineRule="exact"/>
              <w:jc w:val="center"/>
              <w:rPr>
                <w:rFonts w:ascii="宋体" w:hAnsi="宋体" w:hint="eastAsia"/>
                <w:sz w:val="24"/>
              </w:rPr>
            </w:pPr>
            <w:r w:rsidRPr="00A91E18">
              <w:rPr>
                <w:rFonts w:ascii="宋体" w:hAnsi="宋体" w:hint="eastAsia"/>
                <w:sz w:val="24"/>
              </w:rPr>
              <w:t>5</w:t>
            </w:r>
          </w:p>
        </w:tc>
        <w:tc>
          <w:tcPr>
            <w:tcW w:w="1857" w:type="dxa"/>
          </w:tcPr>
          <w:p w:rsidR="004F6C43" w:rsidRPr="00A91E18" w:rsidRDefault="004F6C43" w:rsidP="00DC179F">
            <w:pPr>
              <w:spacing w:line="520" w:lineRule="exact"/>
              <w:ind w:firstLineChars="200" w:firstLine="480"/>
              <w:rPr>
                <w:rFonts w:ascii="宋体" w:hAnsi="宋体" w:hint="eastAsia"/>
                <w:sz w:val="24"/>
              </w:rPr>
            </w:pPr>
            <w:r w:rsidRPr="00A91E18">
              <w:rPr>
                <w:rFonts w:ascii="宋体" w:hAnsi="宋体" w:hint="eastAsia"/>
                <w:sz w:val="24"/>
              </w:rPr>
              <w:t>李双会</w:t>
            </w:r>
          </w:p>
        </w:tc>
        <w:tc>
          <w:tcPr>
            <w:tcW w:w="4896" w:type="dxa"/>
          </w:tcPr>
          <w:p w:rsidR="004F6C43" w:rsidRPr="00A91E18" w:rsidRDefault="004F6C43" w:rsidP="00DC179F">
            <w:pPr>
              <w:spacing w:line="520" w:lineRule="exact"/>
              <w:jc w:val="center"/>
              <w:rPr>
                <w:rFonts w:ascii="宋体" w:hAnsi="宋体" w:hint="eastAsia"/>
                <w:sz w:val="24"/>
              </w:rPr>
            </w:pPr>
            <w:r w:rsidRPr="00A91E18">
              <w:rPr>
                <w:rFonts w:ascii="宋体" w:hAnsi="宋体" w:hint="eastAsia"/>
                <w:sz w:val="24"/>
              </w:rPr>
              <w:t>中国安全生产科学研究院</w:t>
            </w:r>
          </w:p>
        </w:tc>
      </w:tr>
      <w:tr w:rsidR="004F6C43" w:rsidRPr="00A91E18" w:rsidTr="00DC179F">
        <w:trPr>
          <w:trHeight w:val="227"/>
          <w:jc w:val="center"/>
        </w:trPr>
        <w:tc>
          <w:tcPr>
            <w:tcW w:w="1312" w:type="dxa"/>
          </w:tcPr>
          <w:p w:rsidR="004F6C43" w:rsidRPr="00A91E18" w:rsidRDefault="004F6C43" w:rsidP="00DC179F">
            <w:pPr>
              <w:spacing w:line="520" w:lineRule="exact"/>
              <w:jc w:val="center"/>
              <w:rPr>
                <w:rFonts w:ascii="宋体" w:hAnsi="宋体" w:hint="eastAsia"/>
                <w:sz w:val="24"/>
              </w:rPr>
            </w:pPr>
            <w:r w:rsidRPr="00A91E18">
              <w:rPr>
                <w:rFonts w:ascii="宋体" w:hAnsi="宋体" w:hint="eastAsia"/>
                <w:sz w:val="24"/>
              </w:rPr>
              <w:t>6</w:t>
            </w:r>
          </w:p>
        </w:tc>
        <w:tc>
          <w:tcPr>
            <w:tcW w:w="1857" w:type="dxa"/>
          </w:tcPr>
          <w:p w:rsidR="004F6C43" w:rsidRPr="00A91E18" w:rsidRDefault="004F6C43" w:rsidP="00DC179F">
            <w:pPr>
              <w:spacing w:line="520" w:lineRule="exact"/>
              <w:ind w:firstLineChars="200" w:firstLine="480"/>
              <w:rPr>
                <w:rFonts w:ascii="宋体" w:hAnsi="宋体" w:hint="eastAsia"/>
                <w:sz w:val="24"/>
              </w:rPr>
            </w:pPr>
            <w:r w:rsidRPr="00A91E18">
              <w:rPr>
                <w:rFonts w:ascii="宋体" w:hAnsi="宋体" w:hint="eastAsia"/>
                <w:sz w:val="24"/>
              </w:rPr>
              <w:t>郑厚发</w:t>
            </w:r>
          </w:p>
        </w:tc>
        <w:tc>
          <w:tcPr>
            <w:tcW w:w="4896" w:type="dxa"/>
          </w:tcPr>
          <w:p w:rsidR="004F6C43" w:rsidRPr="00A91E18" w:rsidRDefault="004F6C43" w:rsidP="00DC179F">
            <w:pPr>
              <w:spacing w:line="520" w:lineRule="exact"/>
              <w:jc w:val="center"/>
              <w:rPr>
                <w:rFonts w:ascii="宋体" w:hAnsi="宋体" w:hint="eastAsia"/>
                <w:sz w:val="24"/>
              </w:rPr>
            </w:pPr>
            <w:r w:rsidRPr="00A91E18">
              <w:rPr>
                <w:rFonts w:ascii="宋体" w:hAnsi="宋体" w:hint="eastAsia"/>
                <w:sz w:val="24"/>
              </w:rPr>
              <w:t>中国煤炭工业协会生产力促进中心</w:t>
            </w:r>
          </w:p>
        </w:tc>
      </w:tr>
      <w:tr w:rsidR="004F6C43" w:rsidRPr="00A91E18" w:rsidTr="00DC179F">
        <w:trPr>
          <w:trHeight w:val="227"/>
          <w:jc w:val="center"/>
        </w:trPr>
        <w:tc>
          <w:tcPr>
            <w:tcW w:w="1312" w:type="dxa"/>
          </w:tcPr>
          <w:p w:rsidR="004F6C43" w:rsidRPr="00A91E18" w:rsidRDefault="004F6C43" w:rsidP="00DC179F">
            <w:pPr>
              <w:spacing w:line="520" w:lineRule="exact"/>
              <w:jc w:val="center"/>
              <w:rPr>
                <w:rFonts w:ascii="宋体" w:hAnsi="宋体" w:hint="eastAsia"/>
                <w:sz w:val="24"/>
              </w:rPr>
            </w:pPr>
            <w:r w:rsidRPr="00A91E18">
              <w:rPr>
                <w:rFonts w:ascii="宋体" w:hAnsi="宋体" w:hint="eastAsia"/>
                <w:sz w:val="24"/>
              </w:rPr>
              <w:t>7</w:t>
            </w:r>
          </w:p>
        </w:tc>
        <w:tc>
          <w:tcPr>
            <w:tcW w:w="1857" w:type="dxa"/>
          </w:tcPr>
          <w:p w:rsidR="004F6C43" w:rsidRPr="00A91E18" w:rsidRDefault="004F6C43" w:rsidP="00DC179F">
            <w:pPr>
              <w:spacing w:line="520" w:lineRule="exact"/>
              <w:ind w:firstLineChars="200" w:firstLine="480"/>
              <w:rPr>
                <w:rFonts w:ascii="宋体" w:hAnsi="宋体" w:hint="eastAsia"/>
                <w:sz w:val="24"/>
              </w:rPr>
            </w:pPr>
            <w:r w:rsidRPr="00A91E18">
              <w:rPr>
                <w:rFonts w:ascii="宋体" w:hAnsi="宋体" w:hint="eastAsia"/>
                <w:sz w:val="24"/>
              </w:rPr>
              <w:t>荀明利</w:t>
            </w:r>
          </w:p>
        </w:tc>
        <w:tc>
          <w:tcPr>
            <w:tcW w:w="4896" w:type="dxa"/>
          </w:tcPr>
          <w:p w:rsidR="004F6C43" w:rsidRPr="00A91E18" w:rsidRDefault="004F6C43" w:rsidP="00DC179F">
            <w:pPr>
              <w:spacing w:line="520" w:lineRule="exact"/>
              <w:jc w:val="center"/>
              <w:rPr>
                <w:rFonts w:ascii="宋体" w:hAnsi="宋体" w:hint="eastAsia"/>
                <w:sz w:val="24"/>
              </w:rPr>
            </w:pPr>
            <w:r w:rsidRPr="00A91E18">
              <w:rPr>
                <w:rFonts w:ascii="宋体" w:hAnsi="宋体" w:hint="eastAsia"/>
                <w:sz w:val="24"/>
              </w:rPr>
              <w:t>中检集团公信安全科技有限公司</w:t>
            </w:r>
          </w:p>
        </w:tc>
      </w:tr>
      <w:tr w:rsidR="004F6C43" w:rsidRPr="00A91E18" w:rsidTr="00DC179F">
        <w:trPr>
          <w:trHeight w:val="227"/>
          <w:jc w:val="center"/>
        </w:trPr>
        <w:tc>
          <w:tcPr>
            <w:tcW w:w="1312" w:type="dxa"/>
          </w:tcPr>
          <w:p w:rsidR="004F6C43" w:rsidRPr="00A91E18" w:rsidRDefault="004F6C43" w:rsidP="00DC179F">
            <w:pPr>
              <w:spacing w:line="520" w:lineRule="exact"/>
              <w:jc w:val="center"/>
              <w:rPr>
                <w:rFonts w:ascii="宋体" w:hAnsi="宋体" w:hint="eastAsia"/>
                <w:sz w:val="24"/>
              </w:rPr>
            </w:pPr>
            <w:r w:rsidRPr="00A91E18">
              <w:rPr>
                <w:rFonts w:ascii="宋体" w:hAnsi="宋体" w:hint="eastAsia"/>
                <w:sz w:val="24"/>
              </w:rPr>
              <w:t>8</w:t>
            </w:r>
          </w:p>
        </w:tc>
        <w:tc>
          <w:tcPr>
            <w:tcW w:w="1857" w:type="dxa"/>
          </w:tcPr>
          <w:p w:rsidR="004F6C43" w:rsidRPr="00A91E18" w:rsidRDefault="004F6C43" w:rsidP="00DC179F">
            <w:pPr>
              <w:spacing w:line="520" w:lineRule="exact"/>
              <w:ind w:firstLineChars="200" w:firstLine="480"/>
              <w:rPr>
                <w:rFonts w:ascii="宋体" w:hAnsi="宋体" w:hint="eastAsia"/>
                <w:sz w:val="24"/>
              </w:rPr>
            </w:pPr>
            <w:r w:rsidRPr="00A91E18">
              <w:rPr>
                <w:rFonts w:ascii="宋体" w:hAnsi="宋体" w:hint="eastAsia"/>
                <w:sz w:val="24"/>
              </w:rPr>
              <w:t>陈玉东</w:t>
            </w:r>
          </w:p>
        </w:tc>
        <w:tc>
          <w:tcPr>
            <w:tcW w:w="4896" w:type="dxa"/>
          </w:tcPr>
          <w:p w:rsidR="004F6C43" w:rsidRPr="00A91E18" w:rsidRDefault="004F6C43" w:rsidP="00DC179F">
            <w:pPr>
              <w:spacing w:line="520" w:lineRule="exact"/>
              <w:jc w:val="center"/>
              <w:rPr>
                <w:rFonts w:ascii="宋体" w:hAnsi="宋体" w:hint="eastAsia"/>
                <w:sz w:val="24"/>
              </w:rPr>
            </w:pPr>
            <w:r w:rsidRPr="00A91E18">
              <w:rPr>
                <w:rFonts w:ascii="宋体" w:hAnsi="宋体" w:hint="eastAsia"/>
                <w:sz w:val="24"/>
              </w:rPr>
              <w:t>中检集团公信安全科技有限公司</w:t>
            </w:r>
          </w:p>
        </w:tc>
      </w:tr>
      <w:tr w:rsidR="004F6C43" w:rsidRPr="00A91E18" w:rsidTr="00DC179F">
        <w:trPr>
          <w:trHeight w:val="233"/>
          <w:jc w:val="center"/>
        </w:trPr>
        <w:tc>
          <w:tcPr>
            <w:tcW w:w="1312" w:type="dxa"/>
          </w:tcPr>
          <w:p w:rsidR="004F6C43" w:rsidRPr="00A91E18" w:rsidRDefault="004F6C43" w:rsidP="00DC179F">
            <w:pPr>
              <w:spacing w:line="520" w:lineRule="exact"/>
              <w:jc w:val="center"/>
              <w:rPr>
                <w:rFonts w:ascii="宋体" w:hAnsi="宋体" w:hint="eastAsia"/>
                <w:sz w:val="24"/>
              </w:rPr>
            </w:pPr>
            <w:r w:rsidRPr="00A91E18">
              <w:rPr>
                <w:rFonts w:ascii="宋体" w:hAnsi="宋体" w:hint="eastAsia"/>
                <w:sz w:val="24"/>
              </w:rPr>
              <w:t>9</w:t>
            </w:r>
          </w:p>
        </w:tc>
        <w:tc>
          <w:tcPr>
            <w:tcW w:w="1857" w:type="dxa"/>
          </w:tcPr>
          <w:p w:rsidR="004F6C43" w:rsidRPr="00A91E18" w:rsidRDefault="004F6C43" w:rsidP="00DC179F">
            <w:pPr>
              <w:spacing w:line="520" w:lineRule="exact"/>
              <w:ind w:firstLineChars="200" w:firstLine="480"/>
              <w:rPr>
                <w:rFonts w:ascii="宋体" w:hAnsi="宋体" w:hint="eastAsia"/>
                <w:sz w:val="24"/>
              </w:rPr>
            </w:pPr>
            <w:r w:rsidRPr="00A91E18">
              <w:rPr>
                <w:rFonts w:ascii="宋体" w:hAnsi="宋体" w:hint="eastAsia"/>
                <w:sz w:val="24"/>
              </w:rPr>
              <w:t>张</w:t>
            </w:r>
            <w:r w:rsidR="00825B50">
              <w:rPr>
                <w:rFonts w:ascii="宋体" w:hAnsi="宋体" w:hint="eastAsia"/>
                <w:sz w:val="24"/>
              </w:rPr>
              <w:t xml:space="preserve"> </w:t>
            </w:r>
            <w:r w:rsidR="00825B50">
              <w:rPr>
                <w:rFonts w:ascii="宋体" w:hAnsi="宋体"/>
                <w:sz w:val="24"/>
              </w:rPr>
              <w:t xml:space="preserve"> </w:t>
            </w:r>
            <w:bookmarkStart w:id="35" w:name="_GoBack"/>
            <w:bookmarkEnd w:id="35"/>
            <w:r w:rsidRPr="00A91E18">
              <w:rPr>
                <w:rFonts w:ascii="宋体" w:hAnsi="宋体" w:hint="eastAsia"/>
                <w:sz w:val="24"/>
              </w:rPr>
              <w:t>明</w:t>
            </w:r>
          </w:p>
        </w:tc>
        <w:tc>
          <w:tcPr>
            <w:tcW w:w="4896" w:type="dxa"/>
          </w:tcPr>
          <w:p w:rsidR="004F6C43" w:rsidRPr="00A91E18" w:rsidRDefault="004F6C43" w:rsidP="00DC179F">
            <w:pPr>
              <w:spacing w:line="520" w:lineRule="exact"/>
              <w:jc w:val="center"/>
              <w:rPr>
                <w:rFonts w:ascii="宋体" w:hAnsi="宋体" w:hint="eastAsia"/>
                <w:sz w:val="24"/>
              </w:rPr>
            </w:pPr>
            <w:r w:rsidRPr="00A91E18">
              <w:rPr>
                <w:rFonts w:ascii="宋体" w:hAnsi="宋体" w:hint="eastAsia"/>
                <w:sz w:val="24"/>
              </w:rPr>
              <w:t>中检集团公信安全科技有限公司</w:t>
            </w:r>
          </w:p>
        </w:tc>
      </w:tr>
    </w:tbl>
    <w:p w:rsidR="004F6C43" w:rsidRDefault="004F6C43" w:rsidP="004F6C43">
      <w:pPr>
        <w:spacing w:beforeLines="50" w:before="156" w:afterLines="50" w:after="156" w:line="360" w:lineRule="auto"/>
        <w:rPr>
          <w:rFonts w:ascii="黑体" w:eastAsia="黑体" w:hAnsi="宋体" w:hint="eastAsia"/>
          <w:b/>
          <w:sz w:val="28"/>
          <w:szCs w:val="28"/>
        </w:rPr>
      </w:pPr>
      <w:bookmarkStart w:id="36" w:name="_Toc246145587"/>
      <w:r>
        <w:rPr>
          <w:rFonts w:ascii="黑体" w:eastAsia="黑体" w:hAnsi="宋体" w:hint="eastAsia"/>
          <w:b/>
          <w:sz w:val="28"/>
          <w:szCs w:val="28"/>
        </w:rPr>
        <w:t xml:space="preserve">3 </w:t>
      </w:r>
      <w:bookmarkEnd w:id="36"/>
      <w:r>
        <w:rPr>
          <w:rFonts w:ascii="黑体" w:eastAsia="黑体" w:hAnsi="宋体" w:hint="eastAsia"/>
          <w:b/>
          <w:sz w:val="28"/>
          <w:szCs w:val="28"/>
        </w:rPr>
        <w:t>每个阶段草案的形成过程</w:t>
      </w:r>
    </w:p>
    <w:p w:rsidR="004F6C43" w:rsidRDefault="004F6C43" w:rsidP="004F6C43">
      <w:pPr>
        <w:autoSpaceDN w:val="0"/>
        <w:spacing w:line="360" w:lineRule="auto"/>
        <w:ind w:firstLineChars="200" w:firstLine="480"/>
        <w:textAlignment w:val="baseline"/>
        <w:rPr>
          <w:rFonts w:ascii="宋体" w:hAnsi="宋体" w:hint="eastAsia"/>
          <w:sz w:val="24"/>
        </w:rPr>
      </w:pPr>
      <w:r>
        <w:rPr>
          <w:rFonts w:ascii="宋体" w:hAnsi="宋体" w:hint="eastAsia"/>
          <w:sz w:val="24"/>
        </w:rPr>
        <w:t>在计划申报前后，作为该项目的发起单位，中检集团公信安全科技有限公司就组织人员开展了课题准备工作，2020年1月计划下达后，中检集团公信安全科技有限公司先后赴中国矿业大学、中钢集团山东矿业有限公司等单位就矿井人员定位系统的检测检验问题与有关人员进行了探讨、交流，对现在矿井人员定位系统检验的技术难题进行沟通、协商，就编制《金属非金属地下矿山在用人员定位系统安全检测检验规范》项目进行了商定，并制定了起草该标准的工作计划。</w:t>
      </w:r>
    </w:p>
    <w:p w:rsidR="004F6C43" w:rsidRDefault="004F6C43" w:rsidP="004F6C43">
      <w:pPr>
        <w:autoSpaceDN w:val="0"/>
        <w:spacing w:line="360" w:lineRule="auto"/>
        <w:ind w:firstLineChars="200" w:firstLine="480"/>
        <w:textAlignment w:val="baseline"/>
        <w:rPr>
          <w:rFonts w:ascii="宋体" w:hAnsi="宋体" w:hint="eastAsia"/>
          <w:sz w:val="24"/>
        </w:rPr>
      </w:pPr>
      <w:r>
        <w:rPr>
          <w:rFonts w:ascii="宋体" w:hAnsi="宋体" w:hint="eastAsia"/>
          <w:sz w:val="24"/>
        </w:rPr>
        <w:t>2020年2月在交流、调研的基础上，组成了《金属非金属地下矿山在用人员定位系统安全检测检验规范》课题组。2020年3月至4月，课题组通过查阅大量文献、技术资料、相关标准，并在不同企业进行调研的基础上，进行本标准的制定和起草工作，形成了《金属非金属地下矿山在用人员定位系统安全检测检验规范》工作组讨论一稿。</w:t>
      </w:r>
    </w:p>
    <w:p w:rsidR="004F6C43" w:rsidRDefault="004F6C43" w:rsidP="004F6C43">
      <w:pPr>
        <w:autoSpaceDN w:val="0"/>
        <w:spacing w:line="360" w:lineRule="auto"/>
        <w:ind w:firstLineChars="200" w:firstLine="480"/>
        <w:textAlignment w:val="baseline"/>
        <w:rPr>
          <w:rFonts w:ascii="宋体" w:hAnsi="宋体" w:hint="eastAsia"/>
          <w:sz w:val="24"/>
        </w:rPr>
      </w:pPr>
      <w:r>
        <w:rPr>
          <w:rFonts w:ascii="宋体" w:hAnsi="宋体" w:hint="eastAsia"/>
          <w:sz w:val="24"/>
        </w:rPr>
        <w:t>2020年5月至7月利用本公司对矿山人员定位系统检测的机会，共赴20余家金属非金属矿山企业现场对有关方法进行了验证，期间还先后赴山东黄金集团、山东招金集团等下属矿山就标准中拟定的个别条款内容征求有关人员的意见，探讨部分检测检验方法的可操作性，对一些细节问题与相关专家和技术人员进行了深入的讨论和交流。根据有关试验结果及专家意见，于2020年8月底完成《金属非金属地下矿山在用人员定位系统安全检测检验规范》工作组讨论二稿。</w:t>
      </w:r>
    </w:p>
    <w:p w:rsidR="004F6C43" w:rsidRDefault="004F6C43" w:rsidP="004F6C43">
      <w:pPr>
        <w:autoSpaceDN w:val="0"/>
        <w:spacing w:line="360" w:lineRule="auto"/>
        <w:ind w:firstLineChars="200" w:firstLine="480"/>
        <w:textAlignment w:val="baseline"/>
        <w:rPr>
          <w:rFonts w:ascii="宋体" w:hAnsi="宋体" w:hint="eastAsia"/>
          <w:sz w:val="24"/>
        </w:rPr>
      </w:pPr>
      <w:r>
        <w:rPr>
          <w:rFonts w:ascii="宋体" w:hAnsi="宋体" w:hint="eastAsia"/>
          <w:sz w:val="24"/>
        </w:rPr>
        <w:t>2020年10月，内部组织人员就《金属非金属地下矿山在用人员定位系统安全检测检验规范》工作组讨论二稿进行了审核，并先后就个别技术问题通过电子邮件、信函、电话或</w:t>
      </w:r>
      <w:r>
        <w:rPr>
          <w:rFonts w:ascii="宋体" w:hAnsi="宋体" w:hint="eastAsia"/>
          <w:sz w:val="24"/>
        </w:rPr>
        <w:lastRenderedPageBreak/>
        <w:t>当面交流等形式向有关业内人士及专家进行了求证。2020年11月17日，经讨论、审核形成征求意见稿。</w:t>
      </w:r>
      <w:bookmarkStart w:id="37" w:name="_Toc246145593"/>
    </w:p>
    <w:p w:rsidR="004F6C43" w:rsidRDefault="004F6C43" w:rsidP="004F6C43">
      <w:pPr>
        <w:spacing w:beforeLines="50" w:before="156" w:afterLines="50" w:after="156" w:line="360" w:lineRule="auto"/>
        <w:rPr>
          <w:rFonts w:ascii="黑体" w:eastAsia="黑体" w:hAnsi="宋体" w:hint="eastAsia"/>
          <w:b/>
          <w:sz w:val="28"/>
          <w:szCs w:val="28"/>
        </w:rPr>
      </w:pPr>
      <w:r w:rsidRPr="005D7E85">
        <w:rPr>
          <w:rFonts w:ascii="黑体" w:eastAsia="黑体" w:hAnsi="宋体" w:hint="eastAsia"/>
          <w:b/>
          <w:sz w:val="28"/>
          <w:szCs w:val="28"/>
        </w:rPr>
        <w:t>二、标准编制原则</w:t>
      </w:r>
      <w:r>
        <w:rPr>
          <w:rFonts w:ascii="黑体" w:eastAsia="黑体" w:hAnsi="宋体" w:hint="eastAsia"/>
          <w:b/>
          <w:sz w:val="28"/>
          <w:szCs w:val="28"/>
        </w:rPr>
        <w:t>和确定标准主要技术内容的论据（包括试验、统计数据等）</w:t>
      </w:r>
    </w:p>
    <w:p w:rsidR="004F6C43" w:rsidRDefault="004F6C43" w:rsidP="004F6C43">
      <w:pPr>
        <w:spacing w:beforeLines="50" w:before="156" w:afterLines="50" w:after="156" w:line="360" w:lineRule="auto"/>
        <w:rPr>
          <w:rFonts w:ascii="黑体" w:eastAsia="黑体" w:hAnsi="宋体" w:hint="eastAsia"/>
          <w:b/>
          <w:sz w:val="28"/>
          <w:szCs w:val="28"/>
        </w:rPr>
      </w:pPr>
      <w:r>
        <w:rPr>
          <w:rFonts w:ascii="黑体" w:eastAsia="黑体" w:hAnsi="宋体" w:hint="eastAsia"/>
          <w:b/>
          <w:sz w:val="28"/>
          <w:szCs w:val="28"/>
        </w:rPr>
        <w:t>1 标准编制原则</w:t>
      </w:r>
    </w:p>
    <w:p w:rsidR="004F6C43" w:rsidRDefault="004F6C43" w:rsidP="004F6C43">
      <w:pPr>
        <w:spacing w:line="520" w:lineRule="exact"/>
        <w:ind w:firstLineChars="200" w:firstLine="480"/>
        <w:rPr>
          <w:rFonts w:ascii="宋体" w:hAnsi="宋体"/>
          <w:sz w:val="24"/>
        </w:rPr>
      </w:pPr>
      <w:r>
        <w:rPr>
          <w:rFonts w:ascii="宋体" w:hAnsi="宋体" w:hint="eastAsia"/>
          <w:sz w:val="24"/>
        </w:rPr>
        <w:t>（1）本标准的结构和编写依据</w:t>
      </w:r>
      <w:r w:rsidRPr="00BF6AC0">
        <w:rPr>
          <w:rFonts w:ascii="宋体" w:hAnsi="宋体" w:hint="eastAsia"/>
          <w:sz w:val="24"/>
        </w:rPr>
        <w:t>GB/T 1.1-2020 《标准化工作导则 第1部分：标准化文件的结构和起草规则》</w:t>
      </w:r>
      <w:r>
        <w:rPr>
          <w:rFonts w:ascii="宋体" w:hAnsi="宋体" w:hint="eastAsia"/>
          <w:sz w:val="24"/>
        </w:rPr>
        <w:t>、GB/T2000 1.4-2015《标准编写规则  第4部分：试验方法标准》和GB</w:t>
      </w:r>
      <w:r>
        <w:rPr>
          <w:rFonts w:ascii="宋体" w:hAnsi="宋体" w:hint="eastAsia"/>
          <w:sz w:val="10"/>
          <w:szCs w:val="10"/>
        </w:rPr>
        <w:t xml:space="preserve"> </w:t>
      </w:r>
      <w:r>
        <w:rPr>
          <w:rFonts w:ascii="宋体" w:hAnsi="宋体" w:hint="eastAsia"/>
          <w:sz w:val="24"/>
        </w:rPr>
        <w:t>20001.5-2017《标准编写规则 第5部分：规范标准》。</w:t>
      </w:r>
    </w:p>
    <w:p w:rsidR="004F6C43" w:rsidRDefault="004F6C43" w:rsidP="004F6C43">
      <w:pPr>
        <w:spacing w:line="520" w:lineRule="exact"/>
        <w:ind w:firstLineChars="200" w:firstLine="480"/>
        <w:rPr>
          <w:rFonts w:ascii="宋体" w:hAnsi="宋体" w:hint="eastAsia"/>
          <w:sz w:val="24"/>
        </w:rPr>
      </w:pPr>
      <w:r>
        <w:rPr>
          <w:rFonts w:ascii="宋体" w:hAnsi="宋体" w:hint="eastAsia"/>
          <w:sz w:val="24"/>
        </w:rPr>
        <w:t>（2）标准中有关规定与国家有关法律、标准和现行产品技术标准及建设规范等要求一致。</w:t>
      </w:r>
    </w:p>
    <w:p w:rsidR="004F6C43" w:rsidRDefault="004F6C43" w:rsidP="004F6C43">
      <w:pPr>
        <w:spacing w:line="520" w:lineRule="exact"/>
        <w:ind w:firstLineChars="200" w:firstLine="480"/>
        <w:rPr>
          <w:rFonts w:ascii="宋体" w:hAnsi="宋体" w:hint="eastAsia"/>
          <w:sz w:val="24"/>
        </w:rPr>
      </w:pPr>
      <w:r>
        <w:rPr>
          <w:rFonts w:ascii="宋体" w:hAnsi="宋体" w:hint="eastAsia"/>
          <w:sz w:val="24"/>
        </w:rPr>
        <w:t>（3）标准制定过程中广泛采纳了矿山企业和检测检验机构相关人员的意见和建议，使标准更具有可操作性。</w:t>
      </w:r>
    </w:p>
    <w:p w:rsidR="004F6C43" w:rsidRDefault="004F6C43" w:rsidP="004F6C43">
      <w:pPr>
        <w:spacing w:beforeLines="50" w:before="156" w:afterLines="50" w:after="156" w:line="360" w:lineRule="auto"/>
        <w:rPr>
          <w:rFonts w:ascii="黑体" w:eastAsia="黑体" w:hAnsi="宋体" w:hint="eastAsia"/>
          <w:b/>
          <w:sz w:val="28"/>
          <w:szCs w:val="28"/>
        </w:rPr>
      </w:pPr>
      <w:r>
        <w:rPr>
          <w:rFonts w:ascii="黑体" w:eastAsia="黑体" w:hAnsi="宋体" w:hint="eastAsia"/>
          <w:b/>
          <w:sz w:val="28"/>
          <w:szCs w:val="28"/>
        </w:rPr>
        <w:t>2 确定标准主要技术内容的论据</w:t>
      </w:r>
    </w:p>
    <w:p w:rsidR="004F6C43" w:rsidRPr="00803F03" w:rsidRDefault="004F6C43" w:rsidP="004F6C43">
      <w:pPr>
        <w:spacing w:beforeLines="50" w:before="156" w:afterLines="50" w:after="156"/>
        <w:rPr>
          <w:rFonts w:ascii="黑体" w:eastAsia="黑体" w:hAnsi="黑体" w:hint="eastAsia"/>
          <w:sz w:val="24"/>
        </w:rPr>
      </w:pPr>
      <w:r w:rsidRPr="00803F03">
        <w:rPr>
          <w:rFonts w:ascii="黑体" w:eastAsia="黑体" w:hAnsi="黑体" w:hint="eastAsia"/>
          <w:sz w:val="24"/>
        </w:rPr>
        <w:t xml:space="preserve">2.1关于本标准第1章：范围 </w:t>
      </w:r>
    </w:p>
    <w:p w:rsidR="004F6C43" w:rsidRDefault="004F6C43" w:rsidP="004F6C43">
      <w:pPr>
        <w:spacing w:line="460" w:lineRule="exact"/>
        <w:ind w:firstLineChars="198" w:firstLine="475"/>
        <w:rPr>
          <w:rFonts w:hint="eastAsia"/>
          <w:sz w:val="24"/>
        </w:rPr>
      </w:pPr>
      <w:r>
        <w:rPr>
          <w:rFonts w:hint="eastAsia"/>
          <w:sz w:val="24"/>
        </w:rPr>
        <w:t>随着科技的发展，人员定位系统广泛应用于很多领域，每个领域对人员定位系统的技术要求都不尽相同。本标准仅适用于金属非金属地下矿山人员定位系统。</w:t>
      </w:r>
    </w:p>
    <w:p w:rsidR="004F6C43" w:rsidRPr="00803F03" w:rsidRDefault="004F6C43" w:rsidP="004F6C43">
      <w:pPr>
        <w:spacing w:beforeLines="50" w:before="156" w:afterLines="50" w:after="156"/>
        <w:rPr>
          <w:rFonts w:ascii="黑体" w:eastAsia="黑体" w:hAnsi="黑体" w:hint="eastAsia"/>
          <w:sz w:val="24"/>
        </w:rPr>
      </w:pPr>
      <w:bookmarkStart w:id="38" w:name="_Toc246145595"/>
      <w:r w:rsidRPr="00803F03">
        <w:rPr>
          <w:rFonts w:ascii="黑体" w:eastAsia="黑体" w:hAnsi="黑体" w:hint="eastAsia"/>
          <w:sz w:val="24"/>
        </w:rPr>
        <w:t>2.2 关于本标准第2章：规范性引用文件</w:t>
      </w:r>
      <w:bookmarkEnd w:id="38"/>
    </w:p>
    <w:p w:rsidR="004F6C43" w:rsidRDefault="004F6C43" w:rsidP="004F6C43">
      <w:pPr>
        <w:spacing w:line="460" w:lineRule="exact"/>
        <w:ind w:firstLineChars="200" w:firstLine="480"/>
        <w:rPr>
          <w:rFonts w:hint="eastAsia"/>
          <w:sz w:val="24"/>
        </w:rPr>
      </w:pPr>
      <w:r>
        <w:rPr>
          <w:rFonts w:hint="eastAsia"/>
          <w:sz w:val="24"/>
        </w:rPr>
        <w:t>依据</w:t>
      </w:r>
      <w:r>
        <w:rPr>
          <w:rFonts w:hint="eastAsia"/>
          <w:sz w:val="24"/>
        </w:rPr>
        <w:t>GB/T1.1-2020</w:t>
      </w:r>
      <w:r>
        <w:rPr>
          <w:rFonts w:hint="eastAsia"/>
          <w:sz w:val="24"/>
        </w:rPr>
        <w:t>规定，列出了标准规范性条款中引用的文件。</w:t>
      </w:r>
    </w:p>
    <w:p w:rsidR="004F6C43" w:rsidRPr="00803F03" w:rsidRDefault="004F6C43" w:rsidP="004F6C43">
      <w:pPr>
        <w:spacing w:beforeLines="50" w:before="156" w:afterLines="50" w:after="156"/>
        <w:rPr>
          <w:rFonts w:ascii="黑体" w:eastAsia="黑体" w:hAnsi="黑体" w:hint="eastAsia"/>
          <w:sz w:val="24"/>
        </w:rPr>
      </w:pPr>
      <w:r w:rsidRPr="00803F03">
        <w:rPr>
          <w:rFonts w:ascii="黑体" w:eastAsia="黑体" w:hAnsi="黑体" w:hint="eastAsia"/>
          <w:sz w:val="24"/>
        </w:rPr>
        <w:t>2.3关于本标准第3章：术语和定义</w:t>
      </w:r>
    </w:p>
    <w:p w:rsidR="004F6C43" w:rsidRDefault="004F6C43" w:rsidP="004F6C43">
      <w:pPr>
        <w:spacing w:line="360" w:lineRule="auto"/>
        <w:ind w:firstLineChars="198" w:firstLine="475"/>
        <w:rPr>
          <w:rFonts w:hint="eastAsia"/>
          <w:sz w:val="24"/>
        </w:rPr>
      </w:pPr>
      <w:r>
        <w:rPr>
          <w:rFonts w:hint="eastAsia"/>
          <w:sz w:val="24"/>
        </w:rPr>
        <w:t>本章对标准中用到的，容易引起争议或混淆的术语，如：识别卡、工作异常人员、重点区域、限值区域进行了定义。</w:t>
      </w:r>
    </w:p>
    <w:p w:rsidR="004F6C43" w:rsidRPr="00803F03" w:rsidRDefault="004F6C43" w:rsidP="004F6C43">
      <w:pPr>
        <w:spacing w:beforeLines="50" w:before="156" w:afterLines="50" w:after="156"/>
        <w:rPr>
          <w:rFonts w:ascii="黑体" w:eastAsia="黑体" w:hAnsi="黑体" w:hint="eastAsia"/>
          <w:sz w:val="24"/>
        </w:rPr>
      </w:pPr>
      <w:r w:rsidRPr="00803F03">
        <w:rPr>
          <w:rFonts w:ascii="黑体" w:eastAsia="黑体" w:hAnsi="黑体" w:hint="eastAsia"/>
          <w:sz w:val="24"/>
        </w:rPr>
        <w:t>2.4关于本标准第4章：检验基本条件</w:t>
      </w:r>
    </w:p>
    <w:p w:rsidR="004F6C43" w:rsidRDefault="004F6C43" w:rsidP="004F6C43">
      <w:pPr>
        <w:spacing w:line="460" w:lineRule="exact"/>
        <w:rPr>
          <w:rFonts w:hint="eastAsia"/>
          <w:sz w:val="24"/>
        </w:rPr>
      </w:pPr>
      <w:r>
        <w:rPr>
          <w:rFonts w:hint="eastAsia"/>
          <w:sz w:val="24"/>
        </w:rPr>
        <w:t xml:space="preserve">    </w:t>
      </w:r>
      <w:r>
        <w:rPr>
          <w:rFonts w:hint="eastAsia"/>
          <w:sz w:val="24"/>
        </w:rPr>
        <w:t>为保证测试顺利进行，对被检系统应满足的基本要求及检验用仪表应符合的条件进行了规定。</w:t>
      </w:r>
    </w:p>
    <w:p w:rsidR="004F6C43" w:rsidRPr="00803F03" w:rsidRDefault="004F6C43" w:rsidP="004F6C43">
      <w:pPr>
        <w:spacing w:beforeLines="50" w:before="156" w:afterLines="50" w:after="156"/>
        <w:rPr>
          <w:rFonts w:ascii="黑体" w:eastAsia="黑体" w:hAnsi="黑体" w:hint="eastAsia"/>
          <w:sz w:val="24"/>
        </w:rPr>
      </w:pPr>
      <w:bookmarkStart w:id="39" w:name="_Toc184"/>
      <w:bookmarkStart w:id="40" w:name="_Toc18633"/>
      <w:r w:rsidRPr="00803F03">
        <w:rPr>
          <w:rFonts w:ascii="黑体" w:eastAsia="黑体" w:hAnsi="黑体" w:hint="eastAsia"/>
          <w:sz w:val="24"/>
        </w:rPr>
        <w:t>2.5关于本标准第5章：检验项目及技术要求</w:t>
      </w:r>
      <w:bookmarkEnd w:id="39"/>
      <w:bookmarkEnd w:id="40"/>
    </w:p>
    <w:p w:rsidR="004F6C43" w:rsidRDefault="004F6C43" w:rsidP="004F6C43">
      <w:pPr>
        <w:spacing w:line="460" w:lineRule="exact"/>
        <w:ind w:firstLineChars="198" w:firstLine="475"/>
        <w:rPr>
          <w:rFonts w:hint="eastAsia"/>
          <w:sz w:val="24"/>
        </w:rPr>
      </w:pPr>
      <w:r>
        <w:rPr>
          <w:rFonts w:hint="eastAsia"/>
          <w:sz w:val="24"/>
        </w:rPr>
        <w:lastRenderedPageBreak/>
        <w:t>列出具体检验项目及其参数要求。</w:t>
      </w:r>
    </w:p>
    <w:p w:rsidR="004F6C43" w:rsidRPr="00803F03" w:rsidRDefault="004F6C43" w:rsidP="004F6C43">
      <w:pPr>
        <w:spacing w:beforeLines="50" w:before="156" w:afterLines="50" w:after="156"/>
        <w:rPr>
          <w:rFonts w:ascii="黑体" w:eastAsia="黑体" w:hAnsi="黑体" w:hint="eastAsia"/>
          <w:sz w:val="24"/>
        </w:rPr>
      </w:pPr>
      <w:r w:rsidRPr="00803F03">
        <w:rPr>
          <w:rFonts w:ascii="黑体" w:eastAsia="黑体" w:hAnsi="黑体" w:hint="eastAsia"/>
          <w:sz w:val="24"/>
        </w:rPr>
        <w:t>2.5.1 关于本标准第5.3.1条</w:t>
      </w:r>
    </w:p>
    <w:p w:rsidR="004F6C43" w:rsidRDefault="004F6C43" w:rsidP="004F6C43">
      <w:pPr>
        <w:spacing w:line="460" w:lineRule="exact"/>
        <w:ind w:firstLineChars="200" w:firstLine="480"/>
        <w:rPr>
          <w:rFonts w:hint="eastAsia"/>
          <w:sz w:val="24"/>
        </w:rPr>
      </w:pPr>
      <w:r>
        <w:rPr>
          <w:rFonts w:hint="eastAsia"/>
          <w:sz w:val="24"/>
        </w:rPr>
        <w:t>人员定位系统又称人员位置监测系统。通过监测入井人数，进入采区、工作面等重点区域人数，遏制超定员生产。通过对进入盲巷、采空区等危险区域人员监测，及时发现误入危险区域人员，防止发生窒息等伤亡事故。通过对人员出</w:t>
      </w:r>
      <w:r>
        <w:rPr>
          <w:rFonts w:hint="eastAsia"/>
          <w:sz w:val="24"/>
        </w:rPr>
        <w:t>/</w:t>
      </w:r>
      <w:r>
        <w:rPr>
          <w:rFonts w:hint="eastAsia"/>
          <w:sz w:val="24"/>
        </w:rPr>
        <w:t>入时刻监测，可及时发现超时作业和未升井人员，以便及时采取措施，防止发生意外。通过对入井作业人员，出</w:t>
      </w:r>
      <w:r>
        <w:rPr>
          <w:rFonts w:hint="eastAsia"/>
          <w:sz w:val="24"/>
        </w:rPr>
        <w:t>/</w:t>
      </w:r>
      <w:r>
        <w:rPr>
          <w:rFonts w:hint="eastAsia"/>
          <w:sz w:val="24"/>
        </w:rPr>
        <w:t>入井和路径监测，及时掌握入井工作人员是否按规定出</w:t>
      </w:r>
      <w:r>
        <w:rPr>
          <w:rFonts w:hint="eastAsia"/>
          <w:sz w:val="24"/>
        </w:rPr>
        <w:t>/</w:t>
      </w:r>
      <w:r>
        <w:rPr>
          <w:rFonts w:hint="eastAsia"/>
          <w:sz w:val="24"/>
        </w:rPr>
        <w:t>入井，是否按规定到达指定作业地点等。通过对带班干部出入井及路径监测，及时掌握干部下井带班情况，加强干部下井带班管理。所以监测功能是人员定位系统的基本，也是最重要的功能，必须进行检测检验，确保其运行正常。</w:t>
      </w:r>
    </w:p>
    <w:p w:rsidR="004F6C43" w:rsidRPr="00803F03" w:rsidRDefault="004F6C43" w:rsidP="004F6C43">
      <w:pPr>
        <w:spacing w:beforeLines="50" w:before="156" w:afterLines="50" w:after="156"/>
        <w:rPr>
          <w:rFonts w:ascii="黑体" w:eastAsia="黑体" w:hAnsi="黑体" w:hint="eastAsia"/>
          <w:sz w:val="24"/>
        </w:rPr>
      </w:pPr>
      <w:r w:rsidRPr="00803F03">
        <w:rPr>
          <w:rFonts w:ascii="黑体" w:eastAsia="黑体" w:hAnsi="黑体" w:hint="eastAsia"/>
          <w:sz w:val="24"/>
        </w:rPr>
        <w:t>2.5.2关于本标准第5.3.2条</w:t>
      </w:r>
    </w:p>
    <w:p w:rsidR="004F6C43" w:rsidRDefault="004F6C43" w:rsidP="004F6C43">
      <w:pPr>
        <w:spacing w:line="460" w:lineRule="exact"/>
        <w:ind w:firstLineChars="200" w:firstLine="480"/>
        <w:rPr>
          <w:rFonts w:hint="eastAsia"/>
          <w:sz w:val="24"/>
        </w:rPr>
      </w:pPr>
      <w:r>
        <w:rPr>
          <w:rFonts w:hint="eastAsia"/>
          <w:sz w:val="24"/>
        </w:rPr>
        <w:t>安全第一，预防为主。通过报警功能，一旦发现险情，可及时采取措施，防止事故发生。人都有麻痹大意的时候，只有通过报警，才能引起重视。人员定位系统运行稳定、可靠，报警功能正常，才能确保人员定位系统真正发挥作用。</w:t>
      </w:r>
    </w:p>
    <w:p w:rsidR="004F6C43" w:rsidRPr="00803F03" w:rsidRDefault="004F6C43" w:rsidP="004F6C43">
      <w:pPr>
        <w:spacing w:beforeLines="50" w:before="156" w:afterLines="50" w:after="156"/>
        <w:rPr>
          <w:rFonts w:ascii="黑体" w:eastAsia="黑体" w:hAnsi="黑体" w:hint="eastAsia"/>
          <w:sz w:val="24"/>
        </w:rPr>
      </w:pPr>
      <w:r w:rsidRPr="00803F03">
        <w:rPr>
          <w:rFonts w:ascii="黑体" w:eastAsia="黑体" w:hAnsi="黑体" w:hint="eastAsia"/>
          <w:sz w:val="24"/>
        </w:rPr>
        <w:t>2.5.3关于本标准第5.3.3条、5.3.4条、5.3.5条、5.3.6条</w:t>
      </w:r>
    </w:p>
    <w:p w:rsidR="004F6C43" w:rsidRDefault="004F6C43" w:rsidP="004F6C43">
      <w:pPr>
        <w:spacing w:line="460" w:lineRule="exact"/>
        <w:ind w:firstLineChars="200" w:firstLine="480"/>
        <w:rPr>
          <w:rFonts w:hint="eastAsia"/>
          <w:sz w:val="24"/>
        </w:rPr>
      </w:pPr>
      <w:r>
        <w:rPr>
          <w:rFonts w:hint="eastAsia"/>
          <w:sz w:val="24"/>
        </w:rPr>
        <w:t>存储功能、查询功能、显示功能、打印功能主要方便于企业日常管理、上级部门检查、事故应急救援。通过检测这些功能，可以查看系统管理的有效性。在事故时，通过调阅系统数据可及时了解事故时入井人员总数、分布区域、人员的基本情况等；若系统不被完全破坏，还可在事故后</w:t>
      </w:r>
      <w:r>
        <w:rPr>
          <w:rFonts w:hint="eastAsia"/>
          <w:sz w:val="24"/>
        </w:rPr>
        <w:t>2</w:t>
      </w:r>
      <w:r>
        <w:rPr>
          <w:rFonts w:hint="eastAsia"/>
          <w:sz w:val="24"/>
        </w:rPr>
        <w:t>小时内（系统有</w:t>
      </w:r>
      <w:r>
        <w:rPr>
          <w:rFonts w:hint="eastAsia"/>
          <w:sz w:val="24"/>
        </w:rPr>
        <w:t>2</w:t>
      </w:r>
      <w:r>
        <w:rPr>
          <w:rFonts w:hint="eastAsia"/>
          <w:sz w:val="24"/>
        </w:rPr>
        <w:t>小时备用电源），掌握被困人员的流动情况。在事故后</w:t>
      </w:r>
      <w:r>
        <w:rPr>
          <w:rFonts w:hint="eastAsia"/>
          <w:sz w:val="24"/>
        </w:rPr>
        <w:t>7</w:t>
      </w:r>
      <w:r>
        <w:rPr>
          <w:rFonts w:hint="eastAsia"/>
          <w:sz w:val="24"/>
        </w:rPr>
        <w:t>天内（识别卡电池至少工作</w:t>
      </w:r>
      <w:r>
        <w:rPr>
          <w:rFonts w:hint="eastAsia"/>
          <w:sz w:val="24"/>
        </w:rPr>
        <w:t>7</w:t>
      </w:r>
      <w:r>
        <w:rPr>
          <w:rFonts w:hint="eastAsia"/>
          <w:sz w:val="24"/>
        </w:rPr>
        <w:t>天），可通过手持设备测定被困人员大致位置，以便及时搜救。</w:t>
      </w:r>
      <w:r>
        <w:rPr>
          <w:rFonts w:hint="eastAsia"/>
          <w:sz w:val="24"/>
        </w:rPr>
        <w:t xml:space="preserve"> </w:t>
      </w:r>
    </w:p>
    <w:p w:rsidR="004F6C43" w:rsidRPr="00803F03" w:rsidRDefault="004F6C43" w:rsidP="004F6C43">
      <w:pPr>
        <w:spacing w:beforeLines="50" w:before="156" w:afterLines="50" w:after="156"/>
        <w:rPr>
          <w:rFonts w:ascii="黑体" w:eastAsia="黑体" w:hAnsi="黑体" w:hint="eastAsia"/>
          <w:sz w:val="24"/>
        </w:rPr>
      </w:pPr>
      <w:r w:rsidRPr="00803F03">
        <w:rPr>
          <w:rFonts w:ascii="黑体" w:eastAsia="黑体" w:hAnsi="黑体" w:hint="eastAsia"/>
          <w:sz w:val="24"/>
        </w:rPr>
        <w:t>2.5.4关于本标准第5.3.7条</w:t>
      </w:r>
    </w:p>
    <w:p w:rsidR="004F6C43" w:rsidRDefault="004F6C43" w:rsidP="004F6C43">
      <w:pPr>
        <w:spacing w:line="460" w:lineRule="exact"/>
        <w:ind w:firstLineChars="200" w:firstLine="480"/>
        <w:rPr>
          <w:rFonts w:hint="eastAsia"/>
          <w:sz w:val="24"/>
        </w:rPr>
      </w:pPr>
      <w:r w:rsidRPr="00803F03">
        <w:rPr>
          <w:rFonts w:hint="eastAsia"/>
          <w:sz w:val="24"/>
        </w:rPr>
        <w:t>矿山井下巷道布置、人员数量等是随着时间变化的，要确保系统监测数据等能符合</w:t>
      </w:r>
      <w:r>
        <w:rPr>
          <w:rFonts w:hint="eastAsia"/>
          <w:sz w:val="24"/>
        </w:rPr>
        <w:t>矿井实际，系统必须具备人机对话功能，以便于被授权管理人员及时将有关参数进行修改、完善，确保系统设置与现场实际一致，真正发挥其应有的功能。</w:t>
      </w:r>
    </w:p>
    <w:p w:rsidR="004F6C43" w:rsidRPr="00803F03" w:rsidRDefault="004F6C43" w:rsidP="004F6C43">
      <w:pPr>
        <w:spacing w:beforeLines="50" w:before="156" w:afterLines="50" w:after="156"/>
        <w:rPr>
          <w:rFonts w:ascii="黑体" w:eastAsia="黑体" w:hAnsi="黑体" w:hint="eastAsia"/>
          <w:sz w:val="24"/>
        </w:rPr>
      </w:pPr>
      <w:r w:rsidRPr="00803F03">
        <w:rPr>
          <w:rFonts w:ascii="黑体" w:eastAsia="黑体" w:hAnsi="黑体" w:hint="eastAsia"/>
          <w:sz w:val="24"/>
        </w:rPr>
        <w:t>2.5.5关于本标准第5.3.8条</w:t>
      </w:r>
    </w:p>
    <w:p w:rsidR="004F6C43" w:rsidRDefault="004F6C43" w:rsidP="004F6C43">
      <w:pPr>
        <w:spacing w:line="460" w:lineRule="exact"/>
        <w:rPr>
          <w:rFonts w:hint="eastAsia"/>
          <w:sz w:val="24"/>
        </w:rPr>
      </w:pPr>
      <w:r>
        <w:rPr>
          <w:rFonts w:hint="eastAsia"/>
          <w:sz w:val="24"/>
        </w:rPr>
        <w:t xml:space="preserve">   </w:t>
      </w:r>
      <w:r>
        <w:rPr>
          <w:rFonts w:hint="eastAsia"/>
          <w:sz w:val="24"/>
        </w:rPr>
        <w:t>本条是参照</w:t>
      </w:r>
      <w:r>
        <w:rPr>
          <w:rFonts w:hint="eastAsia"/>
          <w:sz w:val="24"/>
        </w:rPr>
        <w:t>AQ6210-2007</w:t>
      </w:r>
      <w:r>
        <w:rPr>
          <w:rFonts w:hint="eastAsia"/>
          <w:sz w:val="24"/>
        </w:rPr>
        <w:t>《煤矿井下作业人员管理系统通用技术条件》第</w:t>
      </w:r>
      <w:smartTag w:uri="urn:schemas-microsoft-com:office:smarttags" w:element="chsdate">
        <w:smartTagPr>
          <w:attr w:name="Year" w:val="1899"/>
          <w:attr w:name="Month" w:val="12"/>
          <w:attr w:name="Day" w:val="30"/>
          <w:attr w:name="IsLunarDate" w:val="False"/>
          <w:attr w:name="IsROCDate" w:val="False"/>
        </w:smartTagPr>
        <w:r>
          <w:rPr>
            <w:rFonts w:hint="eastAsia"/>
            <w:sz w:val="24"/>
          </w:rPr>
          <w:t>5.5.7</w:t>
        </w:r>
      </w:smartTag>
      <w:r>
        <w:rPr>
          <w:rFonts w:hint="eastAsia"/>
          <w:sz w:val="24"/>
        </w:rPr>
        <w:t>条有关</w:t>
      </w:r>
      <w:r>
        <w:rPr>
          <w:rFonts w:hint="eastAsia"/>
          <w:sz w:val="24"/>
        </w:rPr>
        <w:lastRenderedPageBreak/>
        <w:t>规定编写的，系统在分站、传输接口等设备发生故障时及时报警并记录故障时间及故障设备，能及时提醒系统管理人员对故障点进行修复，防止系统监测数据间断。</w:t>
      </w:r>
    </w:p>
    <w:p w:rsidR="004F6C43" w:rsidRPr="00803F03" w:rsidRDefault="004F6C43" w:rsidP="004F6C43">
      <w:pPr>
        <w:spacing w:beforeLines="50" w:before="156" w:afterLines="50" w:after="156"/>
        <w:rPr>
          <w:rFonts w:ascii="黑体" w:eastAsia="黑体" w:hAnsi="黑体" w:hint="eastAsia"/>
          <w:sz w:val="24"/>
        </w:rPr>
      </w:pPr>
      <w:r w:rsidRPr="00803F03">
        <w:rPr>
          <w:rFonts w:ascii="黑体" w:eastAsia="黑体" w:hAnsi="黑体" w:hint="eastAsia"/>
          <w:sz w:val="24"/>
        </w:rPr>
        <w:t>2.5.6关于本标准第5.3.9条</w:t>
      </w:r>
    </w:p>
    <w:p w:rsidR="004F6C43" w:rsidRDefault="004F6C43" w:rsidP="004F6C43">
      <w:pPr>
        <w:spacing w:line="460" w:lineRule="exact"/>
        <w:ind w:firstLineChars="200" w:firstLine="420"/>
        <w:rPr>
          <w:sz w:val="24"/>
        </w:rPr>
      </w:pPr>
      <w:r>
        <w:rPr>
          <w:rFonts w:ascii="Arial" w:hAnsi="宋体"/>
          <w:color w:val="000000"/>
          <w:shd w:val="clear" w:color="auto" w:fill="FFFFFF"/>
        </w:rPr>
        <w:t>主</w:t>
      </w:r>
      <w:r>
        <w:rPr>
          <w:sz w:val="24"/>
        </w:rPr>
        <w:t>机虽然在空调机房中工作，但由于主机的硬件、软件是</w:t>
      </w:r>
      <w:r>
        <w:rPr>
          <w:rFonts w:hint="eastAsia"/>
          <w:sz w:val="24"/>
        </w:rPr>
        <w:t>人员定位</w:t>
      </w:r>
      <w:r>
        <w:rPr>
          <w:sz w:val="24"/>
        </w:rPr>
        <w:t>系统组成设备中最</w:t>
      </w:r>
      <w:r>
        <w:rPr>
          <w:rFonts w:hint="eastAsia"/>
          <w:sz w:val="24"/>
        </w:rPr>
        <w:t>核心</w:t>
      </w:r>
      <w:r>
        <w:rPr>
          <w:sz w:val="24"/>
        </w:rPr>
        <w:t>的</w:t>
      </w:r>
      <w:r>
        <w:rPr>
          <w:rFonts w:hint="eastAsia"/>
          <w:sz w:val="24"/>
        </w:rPr>
        <w:t>部件</w:t>
      </w:r>
      <w:r>
        <w:rPr>
          <w:sz w:val="24"/>
        </w:rPr>
        <w:t>，主机发生故障的概率是较高的，</w:t>
      </w:r>
      <w:r>
        <w:rPr>
          <w:rFonts w:hint="eastAsia"/>
          <w:sz w:val="24"/>
        </w:rPr>
        <w:t>据调研统计，目前各个厂家配备的</w:t>
      </w:r>
      <w:r>
        <w:rPr>
          <w:sz w:val="24"/>
        </w:rPr>
        <w:t>的计算机系统</w:t>
      </w:r>
      <w:r>
        <w:rPr>
          <w:rFonts w:hint="eastAsia"/>
          <w:sz w:val="24"/>
        </w:rPr>
        <w:t>在运行过程中均会出现不同频率死机现象，只有系统具备双机切换功能，才能解决在系统主机死机时整个人员定位系统不出现瘫痪的问题</w:t>
      </w:r>
      <w:r>
        <w:rPr>
          <w:sz w:val="24"/>
        </w:rPr>
        <w:t>。</w:t>
      </w:r>
    </w:p>
    <w:p w:rsidR="004F6C43" w:rsidRDefault="004F6C43" w:rsidP="004F6C43">
      <w:pPr>
        <w:spacing w:line="460" w:lineRule="exact"/>
        <w:ind w:firstLineChars="200" w:firstLine="480"/>
        <w:rPr>
          <w:rFonts w:hint="eastAsia"/>
          <w:sz w:val="24"/>
        </w:rPr>
      </w:pPr>
      <w:r>
        <w:rPr>
          <w:rFonts w:hint="eastAsia"/>
          <w:sz w:val="24"/>
        </w:rPr>
        <w:t>系统主机死机，若无备用机或不能实现双机切换功能，</w:t>
      </w:r>
      <w:r>
        <w:rPr>
          <w:sz w:val="24"/>
        </w:rPr>
        <w:t>是</w:t>
      </w:r>
      <w:r>
        <w:rPr>
          <w:rFonts w:hint="eastAsia"/>
          <w:sz w:val="24"/>
        </w:rPr>
        <w:t>矿山人员定位系统</w:t>
      </w:r>
      <w:r>
        <w:rPr>
          <w:sz w:val="24"/>
        </w:rPr>
        <w:t>的</w:t>
      </w:r>
      <w:r>
        <w:rPr>
          <w:rFonts w:hint="eastAsia"/>
          <w:sz w:val="24"/>
        </w:rPr>
        <w:t>较大隐患</w:t>
      </w:r>
      <w:r>
        <w:rPr>
          <w:sz w:val="24"/>
        </w:rPr>
        <w:t>。主机死机后</w:t>
      </w:r>
      <w:r>
        <w:rPr>
          <w:rFonts w:hint="eastAsia"/>
          <w:sz w:val="24"/>
        </w:rPr>
        <w:t>人员定位</w:t>
      </w:r>
      <w:r>
        <w:rPr>
          <w:sz w:val="24"/>
        </w:rPr>
        <w:t>系统失去了大部分的功能</w:t>
      </w:r>
      <w:r>
        <w:rPr>
          <w:rFonts w:hint="eastAsia"/>
          <w:sz w:val="24"/>
        </w:rPr>
        <w:t>，</w:t>
      </w:r>
      <w:r>
        <w:rPr>
          <w:sz w:val="24"/>
        </w:rPr>
        <w:t>系统处在非常危险的失效状态。现在的主机硬件</w:t>
      </w:r>
      <w:r>
        <w:rPr>
          <w:rFonts w:hint="eastAsia"/>
          <w:sz w:val="24"/>
        </w:rPr>
        <w:t>集成度</w:t>
      </w:r>
      <w:r>
        <w:rPr>
          <w:sz w:val="24"/>
        </w:rPr>
        <w:t>和软件复杂性更高，计算机病毒也是从无到有，所以现在软件的运行环境更加恶劣，没有理由认为死机率能大幅度下降。如果</w:t>
      </w:r>
      <w:r>
        <w:rPr>
          <w:rFonts w:hint="eastAsia"/>
          <w:sz w:val="24"/>
        </w:rPr>
        <w:t>无</w:t>
      </w:r>
      <w:r>
        <w:rPr>
          <w:sz w:val="24"/>
        </w:rPr>
        <w:t>双机切换功能，就意味着</w:t>
      </w:r>
      <w:r>
        <w:rPr>
          <w:rFonts w:hint="eastAsia"/>
          <w:sz w:val="24"/>
        </w:rPr>
        <w:t>人员定位</w:t>
      </w:r>
      <w:r>
        <w:rPr>
          <w:sz w:val="24"/>
        </w:rPr>
        <w:t>系统</w:t>
      </w:r>
      <w:r>
        <w:rPr>
          <w:rFonts w:hint="eastAsia"/>
          <w:sz w:val="24"/>
        </w:rPr>
        <w:t>有随时</w:t>
      </w:r>
      <w:r>
        <w:rPr>
          <w:sz w:val="24"/>
        </w:rPr>
        <w:t>停止工作</w:t>
      </w:r>
      <w:r>
        <w:rPr>
          <w:rFonts w:hint="eastAsia"/>
          <w:sz w:val="24"/>
        </w:rPr>
        <w:t>的可能</w:t>
      </w:r>
      <w:r>
        <w:rPr>
          <w:sz w:val="24"/>
        </w:rPr>
        <w:t>，</w:t>
      </w:r>
      <w:r>
        <w:rPr>
          <w:rFonts w:hint="eastAsia"/>
          <w:sz w:val="24"/>
        </w:rPr>
        <w:t>人员定位系统的安全监测功能也将无法保障</w:t>
      </w:r>
      <w:r>
        <w:rPr>
          <w:sz w:val="24"/>
        </w:rPr>
        <w:t>。双机切换功能不</w:t>
      </w:r>
      <w:r>
        <w:rPr>
          <w:rFonts w:hint="eastAsia"/>
          <w:sz w:val="24"/>
        </w:rPr>
        <w:t>仅</w:t>
      </w:r>
      <w:r>
        <w:rPr>
          <w:sz w:val="24"/>
        </w:rPr>
        <w:t>解决了主机死机带来的问题，还能实现监测和配置数据的备份，这些都大大提高了系统的可靠性。</w:t>
      </w:r>
      <w:r>
        <w:rPr>
          <w:rFonts w:hint="eastAsia"/>
          <w:sz w:val="24"/>
        </w:rPr>
        <w:t>所以定期对双机切换功能进行检测，十分必要。</w:t>
      </w:r>
    </w:p>
    <w:p w:rsidR="004F6C43" w:rsidRPr="00803F03" w:rsidRDefault="004F6C43" w:rsidP="004F6C43">
      <w:pPr>
        <w:spacing w:beforeLines="50" w:before="156" w:afterLines="50" w:after="156"/>
        <w:rPr>
          <w:rFonts w:ascii="黑体" w:eastAsia="黑体" w:hAnsi="黑体" w:hint="eastAsia"/>
          <w:sz w:val="24"/>
        </w:rPr>
      </w:pPr>
      <w:r w:rsidRPr="00803F03">
        <w:rPr>
          <w:rFonts w:ascii="黑体" w:eastAsia="黑体" w:hAnsi="黑体" w:hint="eastAsia"/>
          <w:sz w:val="24"/>
        </w:rPr>
        <w:t>2.5.7关于本标准第5.3.10条</w:t>
      </w:r>
    </w:p>
    <w:p w:rsidR="004F6C43" w:rsidRDefault="004F6C43" w:rsidP="004F6C43">
      <w:pPr>
        <w:spacing w:line="460" w:lineRule="exact"/>
        <w:ind w:firstLineChars="200" w:firstLine="480"/>
        <w:rPr>
          <w:rFonts w:hint="eastAsia"/>
          <w:sz w:val="24"/>
        </w:rPr>
      </w:pPr>
      <w:r>
        <w:rPr>
          <w:rFonts w:hint="eastAsia"/>
          <w:sz w:val="24"/>
        </w:rPr>
        <w:t>为便于上级部门及时、准确掌握各个矿山的人员定位系统实时运行情况，上级部门要求区域内人员定位系统要实现联网，并将监测数据及信息实时上传。这个功能的正常运行，将有利于上级部门的监督管理，及时发现矿山日常管理中出现的问题。</w:t>
      </w:r>
    </w:p>
    <w:p w:rsidR="004F6C43" w:rsidRPr="00803F03" w:rsidRDefault="004F6C43" w:rsidP="004F6C43">
      <w:pPr>
        <w:spacing w:beforeLines="50" w:before="156" w:afterLines="50" w:after="156"/>
        <w:rPr>
          <w:rFonts w:ascii="黑体" w:eastAsia="黑体" w:hAnsi="黑体" w:hint="eastAsia"/>
          <w:sz w:val="24"/>
        </w:rPr>
      </w:pPr>
      <w:r w:rsidRPr="00803F03">
        <w:rPr>
          <w:rFonts w:ascii="黑体" w:eastAsia="黑体" w:hAnsi="黑体" w:hint="eastAsia"/>
          <w:sz w:val="24"/>
        </w:rPr>
        <w:t>2.5.8关于本标准第5.3.11条</w:t>
      </w:r>
    </w:p>
    <w:p w:rsidR="004F6C43" w:rsidRDefault="004F6C43" w:rsidP="004F6C43">
      <w:pPr>
        <w:spacing w:line="460" w:lineRule="exact"/>
        <w:ind w:firstLineChars="200" w:firstLine="480"/>
        <w:rPr>
          <w:rFonts w:hint="eastAsia"/>
          <w:sz w:val="24"/>
        </w:rPr>
      </w:pPr>
      <w:r>
        <w:rPr>
          <w:rFonts w:hint="eastAsia"/>
          <w:sz w:val="24"/>
        </w:rPr>
        <w:t>系统自监视、容错、实时多任务、数据备份等软件的可靠运行，为系统其他功能正常运行提供了保障，为此必须对上述功能定期检查和测试，确保系统工作正常。</w:t>
      </w:r>
    </w:p>
    <w:p w:rsidR="004F6C43" w:rsidRPr="00803F03" w:rsidRDefault="004F6C43" w:rsidP="004F6C43">
      <w:pPr>
        <w:spacing w:beforeLines="50" w:before="156" w:afterLines="50" w:after="156"/>
        <w:rPr>
          <w:rFonts w:ascii="黑体" w:eastAsia="黑体" w:hAnsi="黑体" w:hint="eastAsia"/>
          <w:sz w:val="24"/>
        </w:rPr>
      </w:pPr>
      <w:r w:rsidRPr="00803F03">
        <w:rPr>
          <w:rFonts w:ascii="黑体" w:eastAsia="黑体" w:hAnsi="黑体" w:hint="eastAsia"/>
          <w:sz w:val="24"/>
        </w:rPr>
        <w:t>2.5.9关于本标准第5.3.12条</w:t>
      </w:r>
    </w:p>
    <w:p w:rsidR="004F6C43" w:rsidRDefault="004F6C43" w:rsidP="004F6C43">
      <w:pPr>
        <w:spacing w:line="460" w:lineRule="exact"/>
        <w:rPr>
          <w:rFonts w:hint="eastAsia"/>
          <w:sz w:val="24"/>
        </w:rPr>
      </w:pPr>
      <w:r>
        <w:rPr>
          <w:rFonts w:hint="eastAsia"/>
          <w:sz w:val="24"/>
        </w:rPr>
        <w:t xml:space="preserve">   </w:t>
      </w:r>
      <w:r>
        <w:rPr>
          <w:rFonts w:hint="eastAsia"/>
          <w:sz w:val="24"/>
        </w:rPr>
        <w:t>在遇到异常、危险情况时</w:t>
      </w:r>
      <w:r>
        <w:rPr>
          <w:rFonts w:hint="eastAsia"/>
          <w:sz w:val="24"/>
        </w:rPr>
        <w:t xml:space="preserve"> </w:t>
      </w:r>
      <w:r>
        <w:rPr>
          <w:rFonts w:hint="eastAsia"/>
          <w:sz w:val="24"/>
        </w:rPr>
        <w:t>，为防止人员发生意外并从现场作业人员安全自救的角度出发，确保安全生产，提出了该项要求。</w:t>
      </w:r>
    </w:p>
    <w:p w:rsidR="004F6C43" w:rsidRPr="00803F03" w:rsidRDefault="004F6C43" w:rsidP="004F6C43">
      <w:pPr>
        <w:spacing w:beforeLines="50" w:before="156" w:afterLines="50" w:after="156"/>
        <w:rPr>
          <w:rFonts w:ascii="黑体" w:eastAsia="黑体" w:hAnsi="黑体" w:hint="eastAsia"/>
          <w:sz w:val="24"/>
        </w:rPr>
      </w:pPr>
      <w:r w:rsidRPr="00803F03">
        <w:rPr>
          <w:rFonts w:ascii="黑体" w:eastAsia="黑体" w:hAnsi="黑体" w:hint="eastAsia"/>
          <w:sz w:val="24"/>
        </w:rPr>
        <w:t>2.5.10关于本标准第5.3.13条</w:t>
      </w:r>
    </w:p>
    <w:p w:rsidR="004F6C43" w:rsidRDefault="004F6C43" w:rsidP="004F6C43">
      <w:pPr>
        <w:spacing w:line="460" w:lineRule="exact"/>
        <w:rPr>
          <w:rFonts w:hint="eastAsia"/>
          <w:sz w:val="24"/>
        </w:rPr>
      </w:pPr>
      <w:r>
        <w:rPr>
          <w:rFonts w:hint="eastAsia"/>
          <w:sz w:val="24"/>
        </w:rPr>
        <w:t xml:space="preserve">   </w:t>
      </w:r>
      <w:r>
        <w:rPr>
          <w:rFonts w:hint="eastAsia"/>
          <w:sz w:val="24"/>
        </w:rPr>
        <w:t>为防止系统运行中人为造假、恶意修改等情况发生，确保系统数据准确可靠，提出了该项要求。</w:t>
      </w:r>
    </w:p>
    <w:p w:rsidR="004F6C43" w:rsidRPr="00803F03" w:rsidRDefault="004F6C43" w:rsidP="004F6C43">
      <w:pPr>
        <w:spacing w:beforeLines="50" w:before="156" w:afterLines="50" w:after="156"/>
        <w:rPr>
          <w:rFonts w:ascii="黑体" w:eastAsia="黑体" w:hAnsi="黑体" w:hint="eastAsia"/>
          <w:sz w:val="24"/>
        </w:rPr>
      </w:pPr>
      <w:r w:rsidRPr="00803F03">
        <w:rPr>
          <w:rFonts w:ascii="黑体" w:eastAsia="黑体" w:hAnsi="黑体" w:hint="eastAsia"/>
          <w:sz w:val="24"/>
        </w:rPr>
        <w:lastRenderedPageBreak/>
        <w:t>2.5.11关于本标准第5.3.14条</w:t>
      </w:r>
    </w:p>
    <w:p w:rsidR="004F6C43" w:rsidRDefault="004F6C43" w:rsidP="004F6C43">
      <w:pPr>
        <w:spacing w:line="460" w:lineRule="exact"/>
        <w:rPr>
          <w:rFonts w:hint="eastAsia"/>
          <w:sz w:val="24"/>
        </w:rPr>
      </w:pPr>
      <w:r>
        <w:rPr>
          <w:rFonts w:hint="eastAsia"/>
          <w:sz w:val="24"/>
        </w:rPr>
        <w:t xml:space="preserve">   </w:t>
      </w:r>
      <w:r>
        <w:rPr>
          <w:rFonts w:hint="eastAsia"/>
          <w:sz w:val="24"/>
        </w:rPr>
        <w:t>为防止系统通信中断时，识别卡卡号和时刻等信息丢失，确保系统监测的历史数据真实、连续、全面等，提出了该项要求。</w:t>
      </w:r>
    </w:p>
    <w:p w:rsidR="004F6C43" w:rsidRPr="00803F03" w:rsidRDefault="004F6C43" w:rsidP="004F6C43">
      <w:pPr>
        <w:spacing w:beforeLines="50" w:before="156" w:afterLines="50" w:after="156"/>
        <w:rPr>
          <w:rFonts w:ascii="黑体" w:eastAsia="黑体" w:hAnsi="黑体" w:hint="eastAsia"/>
          <w:sz w:val="24"/>
        </w:rPr>
      </w:pPr>
      <w:r w:rsidRPr="00803F03">
        <w:rPr>
          <w:rFonts w:ascii="黑体" w:eastAsia="黑体" w:hAnsi="黑体" w:hint="eastAsia"/>
          <w:sz w:val="24"/>
        </w:rPr>
        <w:t>2.5.12关于本标准第5.4条</w:t>
      </w:r>
    </w:p>
    <w:p w:rsidR="004F6C43" w:rsidRDefault="004F6C43" w:rsidP="004F6C43">
      <w:pPr>
        <w:spacing w:line="460" w:lineRule="exact"/>
        <w:rPr>
          <w:rFonts w:hint="eastAsia"/>
          <w:sz w:val="24"/>
        </w:rPr>
      </w:pPr>
      <w:r>
        <w:rPr>
          <w:rFonts w:hint="eastAsia"/>
          <w:sz w:val="24"/>
        </w:rPr>
        <w:t xml:space="preserve">   </w:t>
      </w:r>
      <w:r>
        <w:rPr>
          <w:rFonts w:hint="eastAsia"/>
          <w:sz w:val="24"/>
        </w:rPr>
        <w:t>本条中多数参数的技术指标引自</w:t>
      </w:r>
      <w:r>
        <w:rPr>
          <w:rFonts w:hint="eastAsia"/>
          <w:sz w:val="24"/>
        </w:rPr>
        <w:t>AQ2032-2011</w:t>
      </w:r>
      <w:r>
        <w:rPr>
          <w:rFonts w:hint="eastAsia"/>
          <w:sz w:val="24"/>
        </w:rPr>
        <w:t>《金属非金属地下矿山人员定位系统建设规范》第</w:t>
      </w:r>
      <w:r>
        <w:rPr>
          <w:rFonts w:hint="eastAsia"/>
          <w:sz w:val="24"/>
        </w:rPr>
        <w:t>4.5</w:t>
      </w:r>
      <w:r>
        <w:rPr>
          <w:rFonts w:hint="eastAsia"/>
          <w:sz w:val="24"/>
        </w:rPr>
        <w:t>条和</w:t>
      </w:r>
      <w:r>
        <w:rPr>
          <w:rFonts w:hint="eastAsia"/>
          <w:sz w:val="24"/>
        </w:rPr>
        <w:t>AQ6210-2007</w:t>
      </w:r>
      <w:r>
        <w:rPr>
          <w:rFonts w:hint="eastAsia"/>
          <w:sz w:val="24"/>
        </w:rPr>
        <w:t>《煤矿井下作业人员管理系统通用技术条件》第</w:t>
      </w:r>
      <w:r>
        <w:rPr>
          <w:rFonts w:hint="eastAsia"/>
          <w:sz w:val="24"/>
        </w:rPr>
        <w:t>5.6</w:t>
      </w:r>
      <w:r>
        <w:rPr>
          <w:rFonts w:hint="eastAsia"/>
          <w:sz w:val="24"/>
        </w:rPr>
        <w:t>条有关技术要求。关于系统巡检周期不大于</w:t>
      </w:r>
      <w:r>
        <w:rPr>
          <w:rFonts w:hint="eastAsia"/>
          <w:sz w:val="24"/>
        </w:rPr>
        <w:t>20s</w:t>
      </w:r>
      <w:r>
        <w:rPr>
          <w:rFonts w:hint="eastAsia"/>
          <w:sz w:val="24"/>
        </w:rPr>
        <w:t>的规定，参照</w:t>
      </w:r>
      <w:r>
        <w:rPr>
          <w:rFonts w:hint="eastAsia"/>
          <w:sz w:val="24"/>
        </w:rPr>
        <w:t>AQ6201-2020</w:t>
      </w:r>
      <w:r>
        <w:rPr>
          <w:rFonts w:hint="eastAsia"/>
          <w:sz w:val="24"/>
        </w:rPr>
        <w:t>《煤矿安全监控系统通用技术要求》第</w:t>
      </w:r>
      <w:r>
        <w:rPr>
          <w:rFonts w:hint="eastAsia"/>
          <w:sz w:val="24"/>
        </w:rPr>
        <w:t>5.7.4</w:t>
      </w:r>
      <w:r>
        <w:rPr>
          <w:rFonts w:hint="eastAsia"/>
          <w:sz w:val="24"/>
        </w:rPr>
        <w:t>条的规定给出。</w:t>
      </w:r>
    </w:p>
    <w:p w:rsidR="004F6C43" w:rsidRPr="00803F03" w:rsidRDefault="004F6C43" w:rsidP="004F6C43">
      <w:pPr>
        <w:spacing w:beforeLines="50" w:before="156" w:afterLines="50" w:after="156"/>
        <w:rPr>
          <w:rFonts w:ascii="黑体" w:eastAsia="黑体" w:hAnsi="黑体" w:hint="eastAsia"/>
          <w:sz w:val="24"/>
        </w:rPr>
      </w:pPr>
      <w:r w:rsidRPr="00803F03">
        <w:rPr>
          <w:rFonts w:ascii="黑体" w:eastAsia="黑体" w:hAnsi="黑体" w:hint="eastAsia"/>
          <w:sz w:val="24"/>
        </w:rPr>
        <w:t>2.5.13关于本标准第5.5条</w:t>
      </w:r>
    </w:p>
    <w:p w:rsidR="004F6C43" w:rsidRDefault="004F6C43" w:rsidP="004F6C43">
      <w:pPr>
        <w:spacing w:line="460" w:lineRule="exact"/>
        <w:rPr>
          <w:rFonts w:hint="eastAsia"/>
          <w:sz w:val="24"/>
        </w:rPr>
      </w:pPr>
      <w:r>
        <w:rPr>
          <w:rFonts w:hint="eastAsia"/>
          <w:sz w:val="24"/>
        </w:rPr>
        <w:t xml:space="preserve">   </w:t>
      </w:r>
      <w:r>
        <w:rPr>
          <w:rFonts w:hint="eastAsia"/>
          <w:sz w:val="24"/>
        </w:rPr>
        <w:t>本条内容参照了</w:t>
      </w:r>
      <w:r>
        <w:rPr>
          <w:rFonts w:hint="eastAsia"/>
          <w:sz w:val="24"/>
        </w:rPr>
        <w:t>AQ2032-2011</w:t>
      </w:r>
      <w:r>
        <w:rPr>
          <w:rFonts w:hint="eastAsia"/>
          <w:sz w:val="24"/>
        </w:rPr>
        <w:t>《金属非金属地下矿山人员定位系统建设规范》第</w:t>
      </w:r>
      <w:r>
        <w:rPr>
          <w:rFonts w:hint="eastAsia"/>
          <w:sz w:val="24"/>
        </w:rPr>
        <w:t>4</w:t>
      </w:r>
      <w:r>
        <w:rPr>
          <w:rFonts w:hint="eastAsia"/>
          <w:sz w:val="24"/>
        </w:rPr>
        <w:t>条和</w:t>
      </w:r>
      <w:r>
        <w:rPr>
          <w:rFonts w:hint="eastAsia"/>
          <w:sz w:val="24"/>
        </w:rPr>
        <w:t>AQ6210-2007</w:t>
      </w:r>
      <w:r>
        <w:rPr>
          <w:rFonts w:hint="eastAsia"/>
          <w:sz w:val="24"/>
        </w:rPr>
        <w:t>《煤矿井下作业人员管理系统通用技术条件》第</w:t>
      </w:r>
      <w:r>
        <w:rPr>
          <w:rFonts w:hint="eastAsia"/>
          <w:sz w:val="24"/>
        </w:rPr>
        <w:t>5.1</w:t>
      </w:r>
      <w:r>
        <w:rPr>
          <w:rFonts w:hint="eastAsia"/>
          <w:sz w:val="24"/>
        </w:rPr>
        <w:t>条、第</w:t>
      </w:r>
      <w:r>
        <w:rPr>
          <w:rFonts w:hint="eastAsia"/>
          <w:sz w:val="24"/>
        </w:rPr>
        <w:t>5.2</w:t>
      </w:r>
      <w:r>
        <w:rPr>
          <w:rFonts w:hint="eastAsia"/>
          <w:sz w:val="24"/>
        </w:rPr>
        <w:t>条有关技术要求。</w:t>
      </w:r>
    </w:p>
    <w:p w:rsidR="004F6C43" w:rsidRPr="00803F03" w:rsidRDefault="004F6C43" w:rsidP="004F6C43">
      <w:pPr>
        <w:spacing w:beforeLines="50" w:before="156" w:afterLines="50" w:after="156"/>
        <w:rPr>
          <w:rFonts w:ascii="黑体" w:eastAsia="黑体" w:hAnsi="黑体" w:hint="eastAsia"/>
          <w:sz w:val="24"/>
        </w:rPr>
      </w:pPr>
      <w:r w:rsidRPr="00803F03">
        <w:rPr>
          <w:rFonts w:ascii="黑体" w:eastAsia="黑体" w:hAnsi="黑体" w:hint="eastAsia"/>
          <w:sz w:val="24"/>
        </w:rPr>
        <w:t>2.5.14关于本标准第5.6条</w:t>
      </w:r>
    </w:p>
    <w:p w:rsidR="004F6C43" w:rsidRDefault="004F6C43" w:rsidP="004F6C43">
      <w:pPr>
        <w:spacing w:line="460" w:lineRule="exact"/>
        <w:rPr>
          <w:rFonts w:hint="eastAsia"/>
          <w:sz w:val="24"/>
        </w:rPr>
      </w:pPr>
      <w:r>
        <w:rPr>
          <w:rFonts w:hint="eastAsia"/>
          <w:sz w:val="24"/>
        </w:rPr>
        <w:t xml:space="preserve">   </w:t>
      </w:r>
      <w:r>
        <w:rPr>
          <w:rFonts w:hint="eastAsia"/>
          <w:sz w:val="24"/>
        </w:rPr>
        <w:t>本条参照</w:t>
      </w:r>
      <w:r>
        <w:rPr>
          <w:rFonts w:hint="eastAsia"/>
          <w:sz w:val="24"/>
        </w:rPr>
        <w:t>AQ2032-2011</w:t>
      </w:r>
      <w:r>
        <w:rPr>
          <w:rFonts w:hint="eastAsia"/>
          <w:sz w:val="24"/>
        </w:rPr>
        <w:t>《金属非金属地下矿山人员定位系统建设规范》第</w:t>
      </w:r>
      <w:r>
        <w:rPr>
          <w:rFonts w:hint="eastAsia"/>
          <w:sz w:val="24"/>
        </w:rPr>
        <w:t>5</w:t>
      </w:r>
      <w:r>
        <w:rPr>
          <w:rFonts w:hint="eastAsia"/>
          <w:sz w:val="24"/>
        </w:rPr>
        <w:t>条和</w:t>
      </w:r>
      <w:r>
        <w:rPr>
          <w:rFonts w:hint="eastAsia"/>
          <w:sz w:val="24"/>
        </w:rPr>
        <w:t>AQ6210-2007</w:t>
      </w:r>
      <w:r>
        <w:rPr>
          <w:rFonts w:hint="eastAsia"/>
          <w:sz w:val="24"/>
        </w:rPr>
        <w:t>《煤矿井下作业人员管理系统通用技术条件》第</w:t>
      </w:r>
      <w:r>
        <w:rPr>
          <w:rFonts w:hint="eastAsia"/>
          <w:sz w:val="24"/>
        </w:rPr>
        <w:t>5.3</w:t>
      </w:r>
      <w:r>
        <w:rPr>
          <w:rFonts w:hint="eastAsia"/>
          <w:sz w:val="24"/>
        </w:rPr>
        <w:t>条、第</w:t>
      </w:r>
      <w:r>
        <w:rPr>
          <w:rFonts w:hint="eastAsia"/>
          <w:sz w:val="24"/>
        </w:rPr>
        <w:t>5.4</w:t>
      </w:r>
      <w:r>
        <w:rPr>
          <w:rFonts w:hint="eastAsia"/>
          <w:sz w:val="24"/>
        </w:rPr>
        <w:t>条有关技术要求，对设备配置及安装给出了相关要求。</w:t>
      </w:r>
    </w:p>
    <w:p w:rsidR="004F6C43" w:rsidRPr="00803F03" w:rsidRDefault="004F6C43" w:rsidP="004F6C43">
      <w:pPr>
        <w:spacing w:beforeLines="50" w:before="156" w:afterLines="50" w:after="156"/>
        <w:rPr>
          <w:rFonts w:ascii="黑体" w:eastAsia="黑体" w:hAnsi="黑体" w:hint="eastAsia"/>
          <w:sz w:val="24"/>
        </w:rPr>
      </w:pPr>
      <w:bookmarkStart w:id="41" w:name="_Toc11803"/>
      <w:bookmarkStart w:id="42" w:name="_Toc31701"/>
      <w:r w:rsidRPr="00803F03">
        <w:rPr>
          <w:rFonts w:ascii="黑体" w:eastAsia="黑体" w:hAnsi="黑体" w:hint="eastAsia"/>
          <w:sz w:val="24"/>
        </w:rPr>
        <w:t>2.6关于本标准第6章：检验方法</w:t>
      </w:r>
      <w:bookmarkEnd w:id="41"/>
      <w:bookmarkEnd w:id="42"/>
    </w:p>
    <w:p w:rsidR="004F6C43" w:rsidRDefault="004F6C43" w:rsidP="004F6C43">
      <w:pPr>
        <w:spacing w:line="360" w:lineRule="auto"/>
        <w:ind w:firstLineChars="200" w:firstLine="480"/>
        <w:rPr>
          <w:sz w:val="24"/>
        </w:rPr>
      </w:pPr>
      <w:bookmarkStart w:id="43" w:name="_Toc237328680"/>
      <w:bookmarkStart w:id="44" w:name="_Toc15196"/>
      <w:bookmarkStart w:id="45" w:name="_Toc12071"/>
      <w:r>
        <w:rPr>
          <w:rFonts w:ascii="宋体" w:hAnsi="宋体" w:hint="eastAsia"/>
          <w:sz w:val="24"/>
        </w:rPr>
        <w:t>本章着重对监测功能、报警功能、人机对话功能、传输距离、巡检周期、画面响应时间、双机切换时间等项目的检测检验方法、试验仪器、试验程序和测试要求等进行了详细叙述；对试验仪器的分辨率、准确度等给出了明确规定。对检查类项目及功能确认项目，规定可以通过人工目测和查看资料的方式进行。</w:t>
      </w:r>
    </w:p>
    <w:p w:rsidR="004F6C43" w:rsidRPr="00803F03" w:rsidRDefault="004F6C43" w:rsidP="004F6C43">
      <w:pPr>
        <w:spacing w:beforeLines="50" w:before="156" w:afterLines="50" w:after="156"/>
        <w:rPr>
          <w:rFonts w:ascii="黑体" w:eastAsia="黑体" w:hAnsi="黑体" w:hint="eastAsia"/>
          <w:sz w:val="24"/>
        </w:rPr>
      </w:pPr>
      <w:r w:rsidRPr="00803F03">
        <w:rPr>
          <w:rFonts w:ascii="黑体" w:eastAsia="黑体" w:hAnsi="黑体" w:hint="eastAsia"/>
          <w:sz w:val="24"/>
        </w:rPr>
        <w:t>2.7关于本标准第7章</w:t>
      </w:r>
      <w:bookmarkEnd w:id="43"/>
      <w:bookmarkEnd w:id="44"/>
      <w:bookmarkEnd w:id="45"/>
      <w:r w:rsidRPr="00803F03">
        <w:rPr>
          <w:rFonts w:ascii="黑体" w:eastAsia="黑体" w:hAnsi="黑体" w:hint="eastAsia"/>
          <w:sz w:val="24"/>
        </w:rPr>
        <w:t>：检验规则</w:t>
      </w:r>
    </w:p>
    <w:p w:rsidR="004F6C43" w:rsidRDefault="004F6C43" w:rsidP="004F6C43">
      <w:pPr>
        <w:spacing w:line="360" w:lineRule="auto"/>
        <w:rPr>
          <w:rFonts w:hint="eastAsia"/>
          <w:sz w:val="24"/>
        </w:rPr>
      </w:pPr>
      <w:r>
        <w:rPr>
          <w:rFonts w:ascii="宋体" w:hAnsi="宋体" w:hint="eastAsia"/>
          <w:sz w:val="24"/>
        </w:rPr>
        <w:t xml:space="preserve">   本章规定了正常运行的人员定位系统检验周期为1年，并对其他特殊情况下需进行检验的情况作了相应规定。</w:t>
      </w:r>
    </w:p>
    <w:p w:rsidR="004F6C43" w:rsidRPr="00803F03" w:rsidRDefault="004F6C43" w:rsidP="004F6C43">
      <w:pPr>
        <w:spacing w:beforeLines="50" w:before="156" w:afterLines="50" w:after="156"/>
        <w:rPr>
          <w:rFonts w:ascii="黑体" w:eastAsia="黑体" w:hAnsi="黑体" w:hint="eastAsia"/>
          <w:sz w:val="24"/>
        </w:rPr>
      </w:pPr>
      <w:r w:rsidRPr="00803F03">
        <w:rPr>
          <w:rFonts w:ascii="黑体" w:eastAsia="黑体" w:hAnsi="黑体" w:hint="eastAsia"/>
          <w:sz w:val="24"/>
        </w:rPr>
        <w:t xml:space="preserve">2.8关于本标准第8章：判定规则 </w:t>
      </w:r>
    </w:p>
    <w:p w:rsidR="004F6C43" w:rsidRDefault="004F6C43" w:rsidP="004F6C43">
      <w:pPr>
        <w:spacing w:beforeLines="50" w:before="156" w:afterLines="50" w:after="156" w:line="360" w:lineRule="auto"/>
        <w:rPr>
          <w:rFonts w:ascii="宋体" w:hAnsi="宋体" w:hint="eastAsia"/>
          <w:sz w:val="24"/>
        </w:rPr>
      </w:pPr>
      <w:r>
        <w:rPr>
          <w:rFonts w:ascii="宋体" w:hAnsi="宋体" w:hint="eastAsia"/>
          <w:sz w:val="24"/>
        </w:rPr>
        <w:t>本章根据不同的项目对系统安全性能的影响程度大小，给出不同的权重。依据权重大小将检验项目分为A类、B类和C类，A类项目为否决项目，有一项不合格即判定该人员定位</w:t>
      </w:r>
      <w:r>
        <w:rPr>
          <w:rFonts w:ascii="宋体" w:hAnsi="宋体" w:hint="eastAsia"/>
          <w:sz w:val="24"/>
        </w:rPr>
        <w:lastRenderedPageBreak/>
        <w:t>系统不合格；B类项目有二项不合格即判定该人员定位系统不合格；C类项目有四项不合格即判定该人员定位系统不合格；有B类项目一项且有C类项目二项不合格即判定该人员定位系统不合格。</w:t>
      </w:r>
    </w:p>
    <w:p w:rsidR="004F6C43" w:rsidRPr="00803F03" w:rsidRDefault="004F6C43" w:rsidP="004F6C43">
      <w:pPr>
        <w:spacing w:beforeLines="50" w:before="156" w:afterLines="50" w:after="156"/>
        <w:rPr>
          <w:rFonts w:ascii="黑体" w:eastAsia="黑体" w:hAnsi="黑体" w:hint="eastAsia"/>
          <w:sz w:val="24"/>
        </w:rPr>
      </w:pPr>
      <w:r w:rsidRPr="00803F03">
        <w:rPr>
          <w:rFonts w:ascii="黑体" w:eastAsia="黑体" w:hAnsi="黑体" w:hint="eastAsia"/>
          <w:sz w:val="24"/>
        </w:rPr>
        <w:t>2.9主要试验（或验证）情况分析</w:t>
      </w:r>
    </w:p>
    <w:p w:rsidR="004F6C43" w:rsidRDefault="004F6C43" w:rsidP="004F6C43">
      <w:pPr>
        <w:spacing w:line="520" w:lineRule="exact"/>
        <w:ind w:firstLineChars="200" w:firstLine="480"/>
        <w:rPr>
          <w:rFonts w:ascii="宋体" w:hAnsi="宋体" w:hint="eastAsia"/>
          <w:sz w:val="24"/>
        </w:rPr>
      </w:pPr>
      <w:r>
        <w:rPr>
          <w:rFonts w:ascii="宋体" w:hAnsi="宋体" w:hint="eastAsia"/>
          <w:sz w:val="24"/>
        </w:rPr>
        <w:t>本标准针对金属非金属矿山在用人员定位系统的检测检验，所规定的试验方法首先是要确保与其他有关标准的一致性与协调性；另外，就是对检验方法的可行性验证。标准中规定的测试方法均为高等院校、科研院所、生产厂家等常用的试验方法，方法较为简单、便捷，中检集团公信安全科技有限公司利用对系统进行检测的机会也对上述方法可行性、可操作性等进行了验证，通过采用不同方法及不同人员进行内部比对的方式对试验结果进行分析，经验证标准中规定的检验方法确定的较为合理，能有效指导现场试验人员开展检验工作。对一些目测检查项目，其测试方法同样相对简单，操作方便，便于现场测试人员实现，通过操作程序模拟系统功能是否符合标准要求，方法有效、可操作性强。</w:t>
      </w:r>
    </w:p>
    <w:p w:rsidR="004F6C43" w:rsidRDefault="004F6C43" w:rsidP="004F6C43">
      <w:pPr>
        <w:spacing w:beforeLines="50" w:before="156" w:afterLines="50" w:after="156" w:line="360" w:lineRule="auto"/>
        <w:rPr>
          <w:rFonts w:ascii="黑体" w:eastAsia="黑体" w:hAnsi="宋体" w:hint="eastAsia"/>
          <w:b/>
          <w:sz w:val="28"/>
          <w:szCs w:val="28"/>
        </w:rPr>
      </w:pPr>
      <w:r>
        <w:rPr>
          <w:rFonts w:ascii="黑体" w:eastAsia="黑体" w:hAnsi="宋体" w:hint="eastAsia"/>
          <w:b/>
          <w:sz w:val="28"/>
          <w:szCs w:val="28"/>
        </w:rPr>
        <w:t>三、与国际、国外有关法律法规和标准水平的对比分析</w:t>
      </w:r>
    </w:p>
    <w:p w:rsidR="004F6C43" w:rsidRPr="001138AA" w:rsidRDefault="004F6C43" w:rsidP="004F6C43">
      <w:pPr>
        <w:spacing w:line="520" w:lineRule="exact"/>
        <w:ind w:firstLineChars="200" w:firstLine="480"/>
        <w:rPr>
          <w:rFonts w:ascii="宋体" w:hAnsi="宋体" w:hint="eastAsia"/>
          <w:sz w:val="24"/>
        </w:rPr>
      </w:pPr>
      <w:r>
        <w:rPr>
          <w:rFonts w:ascii="宋体" w:hAnsi="宋体" w:hint="eastAsia"/>
          <w:sz w:val="24"/>
        </w:rPr>
        <w:t>经检索，未查询到同类国际、国外标准。</w:t>
      </w:r>
    </w:p>
    <w:p w:rsidR="004F6C43" w:rsidRDefault="004F6C43" w:rsidP="004F6C43">
      <w:pPr>
        <w:spacing w:beforeLines="50" w:before="156" w:afterLines="50" w:after="156" w:line="360" w:lineRule="auto"/>
        <w:rPr>
          <w:rFonts w:ascii="黑体" w:eastAsia="黑体" w:hAnsi="宋体" w:hint="eastAsia"/>
          <w:b/>
          <w:sz w:val="28"/>
          <w:szCs w:val="28"/>
        </w:rPr>
      </w:pPr>
      <w:r>
        <w:rPr>
          <w:rFonts w:ascii="黑体" w:eastAsia="黑体" w:hAnsi="宋体" w:hint="eastAsia"/>
          <w:b/>
          <w:sz w:val="28"/>
          <w:szCs w:val="28"/>
        </w:rPr>
        <w:t>四、</w:t>
      </w:r>
      <w:r w:rsidRPr="00A9689A">
        <w:rPr>
          <w:rFonts w:ascii="黑体" w:eastAsia="黑体" w:hAnsi="宋体" w:hint="eastAsia"/>
          <w:b/>
          <w:sz w:val="28"/>
          <w:szCs w:val="28"/>
        </w:rPr>
        <w:t>与有关现行法律、法规和其他相关标准的关系；</w:t>
      </w:r>
    </w:p>
    <w:p w:rsidR="004F6C43" w:rsidRDefault="004F6C43" w:rsidP="004F6C43">
      <w:pPr>
        <w:spacing w:line="520" w:lineRule="exact"/>
        <w:ind w:firstLineChars="200" w:firstLine="480"/>
        <w:rPr>
          <w:rFonts w:ascii="宋体" w:hAnsi="宋体" w:hint="eastAsia"/>
          <w:sz w:val="24"/>
        </w:rPr>
      </w:pPr>
      <w:r>
        <w:rPr>
          <w:rFonts w:ascii="宋体" w:hAnsi="宋体" w:hint="eastAsia"/>
          <w:sz w:val="24"/>
        </w:rPr>
        <w:t>标准的编写符合《中华人民共和国标准化法》等相关法律法规的规定，按照</w:t>
      </w:r>
      <w:r w:rsidRPr="00C64360">
        <w:rPr>
          <w:rFonts w:ascii="宋体" w:hAnsi="宋体" w:hint="eastAsia"/>
          <w:sz w:val="24"/>
        </w:rPr>
        <w:t>GB/T 1.1-2020 《标准化工作导则 第1部分：标准化文件的结构和起草规则》</w:t>
      </w:r>
      <w:r>
        <w:rPr>
          <w:rFonts w:ascii="宋体" w:hAnsi="宋体" w:hint="eastAsia"/>
          <w:sz w:val="24"/>
        </w:rPr>
        <w:t>给出的规则编写，与其他相关标准、规定无矛盾、冲突和抵触。</w:t>
      </w:r>
    </w:p>
    <w:p w:rsidR="004F6C43" w:rsidRPr="007E33FD" w:rsidRDefault="004F6C43" w:rsidP="004F6C43">
      <w:pPr>
        <w:spacing w:line="360" w:lineRule="auto"/>
        <w:ind w:firstLineChars="200" w:firstLine="480"/>
        <w:rPr>
          <w:rFonts w:hint="eastAsia"/>
          <w:sz w:val="24"/>
        </w:rPr>
      </w:pPr>
      <w:r>
        <w:rPr>
          <w:rFonts w:hint="eastAsia"/>
          <w:sz w:val="24"/>
        </w:rPr>
        <w:t>针对金属非金属地下矿山在用人员定位系统，国家安全生产监督管理总局于</w:t>
      </w:r>
      <w:r>
        <w:rPr>
          <w:rFonts w:hint="eastAsia"/>
          <w:sz w:val="24"/>
        </w:rPr>
        <w:t>2011</w:t>
      </w:r>
      <w:r>
        <w:rPr>
          <w:rFonts w:hint="eastAsia"/>
          <w:sz w:val="24"/>
        </w:rPr>
        <w:t>年颁布了</w:t>
      </w:r>
      <w:r>
        <w:rPr>
          <w:rFonts w:hint="eastAsia"/>
          <w:sz w:val="24"/>
        </w:rPr>
        <w:t>AQ 2032-2011</w:t>
      </w:r>
      <w:r>
        <w:rPr>
          <w:rFonts w:hint="eastAsia"/>
          <w:sz w:val="24"/>
        </w:rPr>
        <w:t>《金属非金属地下矿山人员定位系统建设规范》，该标准规定了金属非金属地下矿山人员定位系统的安装、维护和管理要求。之前，针对煤矿井下作业人员管理系统，国家安全生产监督管理总局于</w:t>
      </w:r>
      <w:r>
        <w:rPr>
          <w:rFonts w:hint="eastAsia"/>
          <w:sz w:val="24"/>
        </w:rPr>
        <w:t>2007</w:t>
      </w:r>
      <w:r>
        <w:rPr>
          <w:rFonts w:hint="eastAsia"/>
          <w:sz w:val="24"/>
        </w:rPr>
        <w:t>年还先后颁布了</w:t>
      </w:r>
      <w:r>
        <w:rPr>
          <w:rFonts w:hint="eastAsia"/>
          <w:sz w:val="24"/>
        </w:rPr>
        <w:t>AQ 1048-2007</w:t>
      </w:r>
      <w:r>
        <w:rPr>
          <w:rFonts w:hint="eastAsia"/>
          <w:sz w:val="24"/>
        </w:rPr>
        <w:t>《煤矿井下作业人员管理系统使用与管理规范》、</w:t>
      </w:r>
      <w:r>
        <w:rPr>
          <w:rFonts w:hint="eastAsia"/>
          <w:sz w:val="24"/>
        </w:rPr>
        <w:t>AQ 6210-2007</w:t>
      </w:r>
      <w:r>
        <w:rPr>
          <w:rFonts w:hint="eastAsia"/>
          <w:sz w:val="24"/>
        </w:rPr>
        <w:t>《煤矿井下作业人员管理系统通用技术条件》等产品检测检验规范及现场使用和管理规范。目前，部分地区的有关部门在对金属非金属地下矿山人员定位系统单项验收时将上述标准作为工程验收的参考依据，但上述标准</w:t>
      </w:r>
      <w:r>
        <w:rPr>
          <w:rFonts w:hint="eastAsia"/>
          <w:sz w:val="24"/>
        </w:rPr>
        <w:lastRenderedPageBreak/>
        <w:t>的适用范围均不适用于金属非金属地下矿山在用人员定位系统的安全检测检验工作，将上述标准用于金属非金属地下矿山人员定位系统的检测检验过于牵强，</w:t>
      </w:r>
      <w:r w:rsidRPr="007E33FD">
        <w:rPr>
          <w:rFonts w:hint="eastAsia"/>
          <w:sz w:val="24"/>
        </w:rPr>
        <w:t>在执行中不被</w:t>
      </w:r>
      <w:r>
        <w:rPr>
          <w:rFonts w:hint="eastAsia"/>
          <w:sz w:val="24"/>
        </w:rPr>
        <w:t>有关</w:t>
      </w:r>
      <w:r w:rsidRPr="007E33FD">
        <w:rPr>
          <w:rFonts w:hint="eastAsia"/>
          <w:sz w:val="24"/>
        </w:rPr>
        <w:t>行业监管部门认可</w:t>
      </w:r>
      <w:r>
        <w:rPr>
          <w:rFonts w:hint="eastAsia"/>
          <w:sz w:val="24"/>
        </w:rPr>
        <w:t>。</w:t>
      </w:r>
      <w:r w:rsidRPr="007E33FD">
        <w:rPr>
          <w:rFonts w:hint="eastAsia"/>
          <w:sz w:val="24"/>
        </w:rPr>
        <w:t>检测检验规范的缺失给金属非金属地下矿山在用人员定位系统的检测、验收</w:t>
      </w:r>
      <w:r>
        <w:rPr>
          <w:rFonts w:hint="eastAsia"/>
          <w:sz w:val="24"/>
        </w:rPr>
        <w:t>、评估</w:t>
      </w:r>
      <w:r w:rsidRPr="007E33FD">
        <w:rPr>
          <w:rFonts w:hint="eastAsia"/>
          <w:sz w:val="24"/>
        </w:rPr>
        <w:t>等工作带来了较大障碍。</w:t>
      </w:r>
    </w:p>
    <w:p w:rsidR="004F6C43" w:rsidRPr="00A9689A" w:rsidRDefault="004F6C43" w:rsidP="004F6C43">
      <w:pPr>
        <w:spacing w:line="520" w:lineRule="exact"/>
        <w:ind w:firstLineChars="200" w:firstLine="480"/>
        <w:rPr>
          <w:rFonts w:ascii="黑体" w:eastAsia="黑体" w:hAnsi="宋体"/>
          <w:b/>
          <w:sz w:val="28"/>
          <w:szCs w:val="28"/>
        </w:rPr>
      </w:pPr>
      <w:r>
        <w:rPr>
          <w:rFonts w:ascii="宋体" w:hAnsi="宋体" w:hint="eastAsia"/>
          <w:sz w:val="24"/>
        </w:rPr>
        <w:t>国家有关行业监管部门曾多次对金属非金属地下矿山在用人员定位系统应满足的要求下发过专门文件，并对系统的验收评估等做过特殊强调，</w:t>
      </w:r>
      <w:r>
        <w:rPr>
          <w:rFonts w:hint="eastAsia"/>
          <w:sz w:val="24"/>
        </w:rPr>
        <w:t>AQ2032-2011</w:t>
      </w:r>
      <w:r>
        <w:rPr>
          <w:rFonts w:hint="eastAsia"/>
          <w:sz w:val="24"/>
        </w:rPr>
        <w:t>《金属非金属地下矿山人员定位系统建设规范》</w:t>
      </w:r>
      <w:r>
        <w:rPr>
          <w:rFonts w:ascii="宋体" w:hAnsi="宋体" w:hint="eastAsia"/>
          <w:sz w:val="24"/>
        </w:rPr>
        <w:t>也对</w:t>
      </w:r>
      <w:r>
        <w:rPr>
          <w:rFonts w:hint="eastAsia"/>
          <w:sz w:val="24"/>
        </w:rPr>
        <w:t>金属非金属地下矿山人员定位系统</w:t>
      </w:r>
      <w:r>
        <w:rPr>
          <w:rFonts w:ascii="宋体" w:hAnsi="宋体" w:hint="eastAsia"/>
          <w:sz w:val="24"/>
        </w:rPr>
        <w:t>运行需具备的安全条件等作了详细规定，本标准可作为上述文件及</w:t>
      </w:r>
      <w:r>
        <w:rPr>
          <w:rFonts w:hint="eastAsia"/>
          <w:sz w:val="24"/>
        </w:rPr>
        <w:t>AQ2032-2011</w:t>
      </w:r>
      <w:r>
        <w:rPr>
          <w:rFonts w:hint="eastAsia"/>
          <w:sz w:val="24"/>
        </w:rPr>
        <w:t>《金属非金属地下矿山人员定位系统建设规范》的</w:t>
      </w:r>
      <w:r>
        <w:rPr>
          <w:rFonts w:ascii="宋体" w:hAnsi="宋体" w:hint="eastAsia"/>
          <w:sz w:val="24"/>
        </w:rPr>
        <w:t>支持性文件。</w:t>
      </w:r>
      <w:r w:rsidRPr="007E33FD">
        <w:rPr>
          <w:rFonts w:hint="eastAsia"/>
          <w:sz w:val="24"/>
        </w:rPr>
        <w:t>本标准的制定，</w:t>
      </w:r>
      <w:r>
        <w:rPr>
          <w:rFonts w:hint="eastAsia"/>
          <w:sz w:val="24"/>
        </w:rPr>
        <w:t>填补了国内空白，</w:t>
      </w:r>
      <w:r w:rsidRPr="007E33FD">
        <w:rPr>
          <w:rFonts w:hint="eastAsia"/>
          <w:sz w:val="24"/>
        </w:rPr>
        <w:t>对完善我国矿山在用设备检测检验的标准体系将起到</w:t>
      </w:r>
      <w:r>
        <w:rPr>
          <w:rFonts w:hint="eastAsia"/>
          <w:sz w:val="24"/>
        </w:rPr>
        <w:t>有力</w:t>
      </w:r>
      <w:r w:rsidRPr="007E33FD">
        <w:rPr>
          <w:rFonts w:hint="eastAsia"/>
          <w:sz w:val="24"/>
        </w:rPr>
        <w:t>的推动作用。</w:t>
      </w:r>
    </w:p>
    <w:p w:rsidR="004F6C43" w:rsidRDefault="004F6C43" w:rsidP="004F6C43">
      <w:pPr>
        <w:spacing w:beforeLines="50" w:before="156" w:afterLines="50" w:after="156" w:line="360" w:lineRule="auto"/>
        <w:rPr>
          <w:rFonts w:ascii="黑体" w:eastAsia="黑体" w:hAnsi="宋体" w:hint="eastAsia"/>
          <w:b/>
          <w:sz w:val="28"/>
          <w:szCs w:val="28"/>
        </w:rPr>
      </w:pPr>
      <w:r>
        <w:rPr>
          <w:rFonts w:ascii="黑体" w:eastAsia="黑体" w:hAnsi="宋体" w:hint="eastAsia"/>
          <w:b/>
          <w:sz w:val="28"/>
          <w:szCs w:val="28"/>
        </w:rPr>
        <w:t>五、</w:t>
      </w:r>
      <w:r w:rsidRPr="00A9689A">
        <w:rPr>
          <w:rFonts w:ascii="黑体" w:eastAsia="黑体" w:hAnsi="宋体" w:hint="eastAsia"/>
          <w:b/>
          <w:sz w:val="28"/>
          <w:szCs w:val="28"/>
        </w:rPr>
        <w:t>重大分歧意见的处理过程及依据；</w:t>
      </w:r>
    </w:p>
    <w:p w:rsidR="004F6C43" w:rsidRDefault="004F6C43" w:rsidP="004F6C43">
      <w:pPr>
        <w:spacing w:line="520" w:lineRule="exact"/>
        <w:ind w:firstLineChars="200" w:firstLine="480"/>
        <w:rPr>
          <w:rFonts w:ascii="宋体" w:hAnsi="宋体" w:hint="eastAsia"/>
          <w:sz w:val="24"/>
        </w:rPr>
      </w:pPr>
      <w:r>
        <w:rPr>
          <w:rFonts w:ascii="宋体" w:hAnsi="宋体" w:hint="eastAsia"/>
          <w:sz w:val="24"/>
        </w:rPr>
        <w:t>本标准在起草过程中未出现重大分歧意见。</w:t>
      </w:r>
    </w:p>
    <w:p w:rsidR="004F6C43" w:rsidRDefault="004F6C43" w:rsidP="004F6C43">
      <w:pPr>
        <w:spacing w:beforeLines="50" w:before="156" w:afterLines="50" w:after="156" w:line="360" w:lineRule="auto"/>
        <w:rPr>
          <w:rFonts w:ascii="黑体" w:eastAsia="黑体" w:hAnsi="宋体" w:hint="eastAsia"/>
          <w:b/>
          <w:sz w:val="28"/>
          <w:szCs w:val="28"/>
        </w:rPr>
      </w:pPr>
      <w:r>
        <w:rPr>
          <w:rFonts w:ascii="黑体" w:eastAsia="黑体" w:hAnsi="宋体" w:hint="eastAsia"/>
          <w:b/>
          <w:sz w:val="28"/>
          <w:szCs w:val="28"/>
        </w:rPr>
        <w:t>六、</w:t>
      </w:r>
      <w:r w:rsidRPr="00A9689A">
        <w:rPr>
          <w:rFonts w:ascii="黑体" w:eastAsia="黑体" w:hAnsi="宋体" w:hint="eastAsia"/>
          <w:b/>
          <w:sz w:val="28"/>
          <w:szCs w:val="28"/>
        </w:rPr>
        <w:t>作为强制性标准或者推荐性标准的建议及理由；</w:t>
      </w:r>
    </w:p>
    <w:p w:rsidR="004F6C43" w:rsidRPr="001138AA" w:rsidRDefault="004F6C43" w:rsidP="004F6C43">
      <w:pPr>
        <w:spacing w:line="520" w:lineRule="exact"/>
        <w:ind w:firstLineChars="200" w:firstLine="480"/>
        <w:rPr>
          <w:rFonts w:ascii="宋体" w:hAnsi="宋体" w:hint="eastAsia"/>
          <w:sz w:val="24"/>
        </w:rPr>
      </w:pPr>
      <w:r>
        <w:rPr>
          <w:rFonts w:ascii="宋体" w:hAnsi="宋体" w:hint="eastAsia"/>
          <w:sz w:val="24"/>
        </w:rPr>
        <w:t>本标准为方法类检验标准，建议以推荐性标准发布。</w:t>
      </w:r>
    </w:p>
    <w:p w:rsidR="004F6C43" w:rsidRDefault="004F6C43" w:rsidP="004F6C43">
      <w:pPr>
        <w:spacing w:line="600" w:lineRule="exact"/>
        <w:rPr>
          <w:rFonts w:ascii="仿宋_GB2312" w:hint="eastAsia"/>
          <w:szCs w:val="36"/>
        </w:rPr>
      </w:pPr>
      <w:r w:rsidRPr="001138AA">
        <w:rPr>
          <w:rFonts w:ascii="黑体" w:eastAsia="黑体" w:hAnsi="宋体" w:hint="eastAsia"/>
          <w:b/>
          <w:sz w:val="28"/>
          <w:szCs w:val="28"/>
        </w:rPr>
        <w:t>七、</w:t>
      </w:r>
      <w:r w:rsidRPr="00A9689A">
        <w:rPr>
          <w:rFonts w:ascii="黑体" w:eastAsia="黑体" w:hAnsi="宋体" w:hint="eastAsia"/>
          <w:b/>
          <w:sz w:val="28"/>
          <w:szCs w:val="28"/>
        </w:rPr>
        <w:t>标准实施日期的建议及依据，包括实施标准所需要的技术改造、成本投入、相关产品退</w:t>
      </w:r>
      <w:r w:rsidRPr="001138AA">
        <w:rPr>
          <w:rFonts w:ascii="黑体" w:eastAsia="黑体" w:hAnsi="宋体" w:hint="eastAsia"/>
          <w:b/>
          <w:sz w:val="28"/>
          <w:szCs w:val="28"/>
        </w:rPr>
        <w:t>出市场时间、实施标准可能造成的社会影响等；</w:t>
      </w:r>
    </w:p>
    <w:p w:rsidR="004F6C43" w:rsidRDefault="004F6C43" w:rsidP="004F6C43">
      <w:pPr>
        <w:spacing w:line="520" w:lineRule="exact"/>
        <w:ind w:firstLineChars="200" w:firstLine="480"/>
        <w:rPr>
          <w:rFonts w:hint="eastAsia"/>
          <w:sz w:val="24"/>
        </w:rPr>
      </w:pPr>
      <w:r w:rsidRPr="00425D24">
        <w:rPr>
          <w:rFonts w:hint="eastAsia"/>
          <w:sz w:val="24"/>
        </w:rPr>
        <w:t>本标准为矿山在用设备安全检测检验标准，标准起草过程中，对矿山井下在用人员定位系统现状进行调查、统计，</w:t>
      </w:r>
      <w:r>
        <w:rPr>
          <w:rFonts w:hint="eastAsia"/>
          <w:sz w:val="24"/>
        </w:rPr>
        <w:t>各生产厂家也均依照</w:t>
      </w:r>
      <w:r>
        <w:rPr>
          <w:rFonts w:hint="eastAsia"/>
          <w:sz w:val="24"/>
        </w:rPr>
        <w:t>AQ 2032-2011</w:t>
      </w:r>
      <w:r>
        <w:rPr>
          <w:rFonts w:hint="eastAsia"/>
          <w:sz w:val="24"/>
        </w:rPr>
        <w:t>《金属非金属地下矿山人员定位系统建设规范》进行设计和制造，</w:t>
      </w:r>
      <w:r w:rsidRPr="00425D24">
        <w:rPr>
          <w:rFonts w:hint="eastAsia"/>
          <w:sz w:val="24"/>
        </w:rPr>
        <w:t>各个省市行业监管部门对辖区内金属非金属地下矿山在用人员定位系统也均依据</w:t>
      </w:r>
      <w:r>
        <w:rPr>
          <w:rFonts w:hint="eastAsia"/>
          <w:sz w:val="24"/>
        </w:rPr>
        <w:t>AQ 2032-2011</w:t>
      </w:r>
      <w:r>
        <w:rPr>
          <w:rFonts w:hint="eastAsia"/>
          <w:sz w:val="24"/>
        </w:rPr>
        <w:t>《金属非金属地下矿山人员定位系统建设规范》进行验收和检查。人员定位系统作为金属非金属地下矿山六大系统之一，也是安全验收评价及现状评价中重点关注的内容，因此建议该标准发布实施后</w:t>
      </w:r>
      <w:r>
        <w:rPr>
          <w:rFonts w:hint="eastAsia"/>
          <w:sz w:val="24"/>
        </w:rPr>
        <w:t>6</w:t>
      </w:r>
      <w:r>
        <w:rPr>
          <w:rFonts w:hint="eastAsia"/>
          <w:sz w:val="24"/>
        </w:rPr>
        <w:t>个月实施。</w:t>
      </w:r>
    </w:p>
    <w:p w:rsidR="004F6C43" w:rsidRDefault="004F6C43" w:rsidP="004F6C43">
      <w:pPr>
        <w:spacing w:line="520" w:lineRule="exact"/>
        <w:ind w:firstLineChars="200" w:firstLine="480"/>
        <w:rPr>
          <w:rFonts w:hint="eastAsia"/>
          <w:sz w:val="24"/>
        </w:rPr>
      </w:pPr>
      <w:r>
        <w:rPr>
          <w:rFonts w:hint="eastAsia"/>
          <w:sz w:val="24"/>
        </w:rPr>
        <w:t>标准实施后，可能会有部分矿山的人员定位系统因为企业管理管理不到位、安全投入不足、使用和安装不规范，导致系统部分功能不满足标准要求，出现一些不符合项，企业</w:t>
      </w:r>
      <w:r>
        <w:rPr>
          <w:rFonts w:hint="eastAsia"/>
          <w:sz w:val="24"/>
        </w:rPr>
        <w:lastRenderedPageBreak/>
        <w:t>需要针对发现的问题对系统进行维护、检修，甚或出现部分企业需要联系厂家对系统进行升级、改造，部分企业需要投入一些费用，该类安全投入也是各级行业监管部门日常监管反复强调的事项。安全责任大于天，企业要想长远发展在安全生产设备、设施方面改进上，就必须及时进行必要的投入，这些投入也只是涉及部分企业或部分企业的局部改造，不会对多数企业造成大的投入。发现隐患和问题并及时督促企业落实整改，这也是本标准出台的主要目的之一。社会各界对安全生产的的要求越来越高，国家有关监管部门对违法违规生产行为采取的态度是零容忍。隐患险于明火，防范胜于救灾，有益于安全的投入相对于事故后企业和社会所付出代价是九牛一毛。</w:t>
      </w:r>
    </w:p>
    <w:p w:rsidR="004F6C43" w:rsidRPr="007F6405" w:rsidRDefault="004F6C43" w:rsidP="004F6C43">
      <w:pPr>
        <w:spacing w:line="520" w:lineRule="exact"/>
        <w:ind w:firstLineChars="200" w:firstLine="480"/>
        <w:rPr>
          <w:rFonts w:ascii="宋体" w:hAnsi="宋体" w:hint="eastAsia"/>
          <w:sz w:val="24"/>
        </w:rPr>
      </w:pPr>
      <w:r>
        <w:rPr>
          <w:rFonts w:hint="eastAsia"/>
          <w:sz w:val="24"/>
        </w:rPr>
        <w:t>标准实施后</w:t>
      </w:r>
      <w:r>
        <w:rPr>
          <w:rFonts w:ascii="宋体" w:hAnsi="宋体" w:hint="eastAsia"/>
          <w:sz w:val="24"/>
        </w:rPr>
        <w:t>将有效规范企业、检测检验机构对金属非金属矿山在用人员定位系统开展检验工作，使该项检测检验工作变得有法可依、有章可循。对企业及时治理设备存在的安全隐患将起到重要的指导作用，该项目可有效约束企业合法、规范的组织生产，杜绝超能力生产、违规延长员工作业时间、井下生产无领导带班等违法行为，</w:t>
      </w:r>
      <w:r>
        <w:rPr>
          <w:rFonts w:ascii="宋体" w:hAnsi="宋体"/>
          <w:sz w:val="24"/>
        </w:rPr>
        <w:t>对强化</w:t>
      </w:r>
      <w:r>
        <w:rPr>
          <w:rFonts w:ascii="宋体" w:hAnsi="宋体" w:hint="eastAsia"/>
          <w:sz w:val="24"/>
        </w:rPr>
        <w:t>提升企业安全管理水平</w:t>
      </w:r>
      <w:r>
        <w:rPr>
          <w:rFonts w:ascii="宋体" w:hAnsi="宋体"/>
          <w:sz w:val="24"/>
        </w:rPr>
        <w:t>、保障职工人身安全及健康具有重要的意义</w:t>
      </w:r>
      <w:r>
        <w:rPr>
          <w:rFonts w:ascii="宋体" w:hAnsi="宋体" w:hint="eastAsia"/>
          <w:sz w:val="24"/>
        </w:rPr>
        <w:t>。通过部分省市多年来的实践验证，定期对金属非金属矿山在用设备进行检测检验所</w:t>
      </w:r>
      <w:r>
        <w:rPr>
          <w:rFonts w:ascii="宋体" w:hAnsi="宋体"/>
          <w:sz w:val="24"/>
        </w:rPr>
        <w:t>发挥的作用</w:t>
      </w:r>
      <w:r>
        <w:rPr>
          <w:rFonts w:ascii="宋体" w:hAnsi="宋体" w:hint="eastAsia"/>
          <w:sz w:val="24"/>
        </w:rPr>
        <w:t>确实明显，</w:t>
      </w:r>
      <w:r>
        <w:rPr>
          <w:rFonts w:ascii="宋体" w:hAnsi="宋体"/>
          <w:sz w:val="24"/>
        </w:rPr>
        <w:t>该项工作</w:t>
      </w:r>
      <w:r>
        <w:rPr>
          <w:rFonts w:ascii="宋体" w:hAnsi="宋体" w:hint="eastAsia"/>
          <w:sz w:val="24"/>
        </w:rPr>
        <w:t>产生的间接效益无法用金钱来衡量，检测</w:t>
      </w:r>
      <w:r>
        <w:rPr>
          <w:rFonts w:ascii="宋体" w:hAnsi="宋体"/>
          <w:sz w:val="24"/>
        </w:rPr>
        <w:t>检验工作的有效实施，对进一步促进企业安全生产、构建社会主义和谐社会将起到巨大的促进作用。</w:t>
      </w:r>
    </w:p>
    <w:p w:rsidR="004F6C43" w:rsidRDefault="004F6C43" w:rsidP="004F6C43">
      <w:pPr>
        <w:spacing w:beforeLines="50" w:before="156" w:afterLines="50" w:after="156" w:line="360" w:lineRule="auto"/>
        <w:rPr>
          <w:rFonts w:ascii="黑体" w:eastAsia="黑体" w:hAnsi="宋体" w:hint="eastAsia"/>
          <w:b/>
          <w:sz w:val="28"/>
          <w:szCs w:val="28"/>
        </w:rPr>
      </w:pPr>
      <w:r>
        <w:rPr>
          <w:rFonts w:ascii="黑体" w:eastAsia="黑体" w:hAnsi="宋体" w:hint="eastAsia"/>
          <w:b/>
          <w:sz w:val="28"/>
          <w:szCs w:val="28"/>
        </w:rPr>
        <w:t>八、</w:t>
      </w:r>
      <w:r w:rsidRPr="00A9689A">
        <w:rPr>
          <w:rFonts w:ascii="黑体" w:eastAsia="黑体" w:hAnsi="宋体" w:hint="eastAsia"/>
          <w:b/>
          <w:sz w:val="28"/>
          <w:szCs w:val="28"/>
        </w:rPr>
        <w:t>实施标准的有关政策措施；</w:t>
      </w:r>
    </w:p>
    <w:p w:rsidR="004F6C43" w:rsidRDefault="004F6C43" w:rsidP="004F6C43">
      <w:pPr>
        <w:spacing w:line="520" w:lineRule="exact"/>
        <w:ind w:firstLineChars="200" w:firstLine="480"/>
        <w:rPr>
          <w:rFonts w:ascii="宋体" w:hAnsi="宋体" w:hint="eastAsia"/>
          <w:sz w:val="24"/>
        </w:rPr>
      </w:pPr>
      <w:r>
        <w:rPr>
          <w:rFonts w:ascii="宋体" w:hAnsi="宋体" w:hint="eastAsia"/>
          <w:sz w:val="24"/>
        </w:rPr>
        <w:t>1. 首先应在实施前保证标准文本的充足供应，使国内大型矿山企业、设计单位、检测机构及监管部门等都能及时获得本标准文本，这是保证新标准贯彻实施的基础。</w:t>
      </w:r>
    </w:p>
    <w:p w:rsidR="004F6C43" w:rsidRDefault="004F6C43" w:rsidP="004F6C43">
      <w:pPr>
        <w:spacing w:line="520" w:lineRule="exact"/>
        <w:ind w:firstLineChars="200" w:firstLine="480"/>
        <w:rPr>
          <w:rFonts w:ascii="宋体" w:hAnsi="宋体" w:hint="eastAsia"/>
          <w:sz w:val="24"/>
        </w:rPr>
      </w:pPr>
      <w:r>
        <w:rPr>
          <w:rFonts w:ascii="宋体" w:hAnsi="宋体" w:hint="eastAsia"/>
          <w:sz w:val="24"/>
        </w:rPr>
        <w:t>2. 本标准的发布，不仅与矿山企业有关，而且与检测机构、行业监管部门等相关。对于标准使用过程中容易出现的疑问，起草单位有义务进行必要的解释。</w:t>
      </w:r>
    </w:p>
    <w:p w:rsidR="004F6C43" w:rsidRDefault="004F6C43" w:rsidP="004F6C43">
      <w:pPr>
        <w:spacing w:line="520" w:lineRule="exact"/>
        <w:ind w:firstLineChars="200" w:firstLine="480"/>
        <w:rPr>
          <w:rFonts w:ascii="宋体" w:hAnsi="宋体" w:hint="eastAsia"/>
          <w:sz w:val="24"/>
        </w:rPr>
      </w:pPr>
      <w:r>
        <w:rPr>
          <w:rFonts w:ascii="宋体" w:hAnsi="宋体" w:hint="eastAsia"/>
          <w:sz w:val="24"/>
        </w:rPr>
        <w:t>3. 可针对标准使用的不同对象，如矿山企业、行业监管部门等相关单位，有侧重点地进行标准的培训和宣贯，以保证标准的贯彻实施。</w:t>
      </w:r>
    </w:p>
    <w:p w:rsidR="004F6C43" w:rsidRDefault="004F6C43" w:rsidP="004F6C43">
      <w:pPr>
        <w:spacing w:beforeLines="50" w:before="156" w:afterLines="50" w:after="156" w:line="360" w:lineRule="auto"/>
        <w:rPr>
          <w:rFonts w:ascii="黑体" w:eastAsia="黑体" w:hAnsi="宋体" w:hint="eastAsia"/>
          <w:b/>
          <w:sz w:val="28"/>
          <w:szCs w:val="28"/>
        </w:rPr>
      </w:pPr>
      <w:r>
        <w:rPr>
          <w:rFonts w:ascii="黑体" w:eastAsia="黑体" w:hAnsi="宋体" w:hint="eastAsia"/>
          <w:b/>
          <w:sz w:val="28"/>
          <w:szCs w:val="28"/>
        </w:rPr>
        <w:t>九、</w:t>
      </w:r>
      <w:r w:rsidRPr="00A9689A">
        <w:rPr>
          <w:rFonts w:ascii="黑体" w:eastAsia="黑体" w:hAnsi="宋体" w:hint="eastAsia"/>
          <w:b/>
          <w:sz w:val="28"/>
          <w:szCs w:val="28"/>
        </w:rPr>
        <w:t>废止现行有关标准的建议；</w:t>
      </w:r>
    </w:p>
    <w:p w:rsidR="004F6C43" w:rsidRPr="00E93EDF" w:rsidRDefault="004F6C43" w:rsidP="004F6C43">
      <w:pPr>
        <w:spacing w:line="520" w:lineRule="exact"/>
        <w:ind w:firstLineChars="200" w:firstLine="480"/>
        <w:rPr>
          <w:rFonts w:ascii="宋体" w:hAnsi="宋体"/>
          <w:sz w:val="24"/>
        </w:rPr>
      </w:pPr>
      <w:r>
        <w:rPr>
          <w:rFonts w:ascii="宋体" w:hAnsi="宋体" w:hint="eastAsia"/>
          <w:sz w:val="24"/>
        </w:rPr>
        <w:lastRenderedPageBreak/>
        <w:t>本标准为制定标准，未废止现行有关标准。</w:t>
      </w:r>
    </w:p>
    <w:p w:rsidR="004F6C43" w:rsidRDefault="004F6C43" w:rsidP="004F6C43">
      <w:pPr>
        <w:spacing w:beforeLines="50" w:before="156" w:afterLines="50" w:after="156" w:line="360" w:lineRule="auto"/>
        <w:rPr>
          <w:rFonts w:ascii="黑体" w:eastAsia="黑体" w:hAnsi="宋体" w:hint="eastAsia"/>
          <w:b/>
          <w:sz w:val="28"/>
          <w:szCs w:val="28"/>
        </w:rPr>
      </w:pPr>
      <w:r>
        <w:rPr>
          <w:rFonts w:ascii="黑体" w:eastAsia="黑体" w:hAnsi="宋体" w:hint="eastAsia"/>
          <w:b/>
          <w:sz w:val="28"/>
          <w:szCs w:val="28"/>
        </w:rPr>
        <w:t>十、</w:t>
      </w:r>
      <w:r w:rsidRPr="00A9689A">
        <w:rPr>
          <w:rFonts w:ascii="黑体" w:eastAsia="黑体" w:hAnsi="宋体" w:hint="eastAsia"/>
          <w:b/>
          <w:sz w:val="28"/>
          <w:szCs w:val="28"/>
        </w:rPr>
        <w:t>涉及专利的有关说明；</w:t>
      </w:r>
    </w:p>
    <w:p w:rsidR="004F6C43" w:rsidRPr="00E93EDF" w:rsidRDefault="004F6C43" w:rsidP="004F6C43">
      <w:pPr>
        <w:spacing w:line="520" w:lineRule="exact"/>
        <w:ind w:firstLineChars="200" w:firstLine="480"/>
        <w:rPr>
          <w:rFonts w:ascii="宋体" w:hAnsi="宋体"/>
          <w:sz w:val="24"/>
        </w:rPr>
      </w:pPr>
      <w:r w:rsidRPr="00E93EDF">
        <w:rPr>
          <w:rFonts w:ascii="宋体" w:hAnsi="宋体" w:hint="eastAsia"/>
          <w:sz w:val="24"/>
        </w:rPr>
        <w:t>经查新，本标准未涉及专利情况。</w:t>
      </w:r>
    </w:p>
    <w:p w:rsidR="004F6C43" w:rsidRDefault="004F6C43" w:rsidP="004F6C43">
      <w:pPr>
        <w:spacing w:beforeLines="50" w:before="156" w:afterLines="50" w:after="156" w:line="360" w:lineRule="auto"/>
        <w:rPr>
          <w:rFonts w:ascii="黑体" w:eastAsia="黑体" w:hAnsi="宋体" w:hint="eastAsia"/>
          <w:b/>
          <w:sz w:val="28"/>
          <w:szCs w:val="28"/>
        </w:rPr>
      </w:pPr>
      <w:r>
        <w:rPr>
          <w:rFonts w:ascii="黑体" w:eastAsia="黑体" w:hAnsi="宋体" w:hint="eastAsia"/>
          <w:b/>
          <w:sz w:val="28"/>
          <w:szCs w:val="28"/>
        </w:rPr>
        <w:t>十一、</w:t>
      </w:r>
      <w:r w:rsidRPr="00A9689A">
        <w:rPr>
          <w:rFonts w:ascii="黑体" w:eastAsia="黑体" w:hAnsi="宋体" w:hint="eastAsia"/>
          <w:b/>
          <w:sz w:val="28"/>
          <w:szCs w:val="28"/>
        </w:rPr>
        <w:t>标准所涉及的产品、过程和服务目录；</w:t>
      </w:r>
    </w:p>
    <w:p w:rsidR="004F6C43" w:rsidRPr="00E93EDF" w:rsidRDefault="004F6C43" w:rsidP="004F6C43">
      <w:pPr>
        <w:spacing w:line="520" w:lineRule="exact"/>
        <w:ind w:firstLineChars="200" w:firstLine="480"/>
        <w:rPr>
          <w:rFonts w:ascii="宋体" w:hAnsi="宋体"/>
          <w:sz w:val="24"/>
        </w:rPr>
      </w:pPr>
      <w:r w:rsidRPr="00E93EDF">
        <w:rPr>
          <w:rFonts w:ascii="宋体" w:hAnsi="宋体" w:hint="eastAsia"/>
          <w:sz w:val="24"/>
        </w:rPr>
        <w:t>本标准涉及金属非金属地下矿山人员定位系统</w:t>
      </w:r>
      <w:r>
        <w:rPr>
          <w:rFonts w:ascii="宋体" w:hAnsi="宋体" w:hint="eastAsia"/>
          <w:sz w:val="24"/>
        </w:rPr>
        <w:t>中心站、电源、主机、系统软件、分站、识别卡、接口，传输线缆等，行业监管部门、企业、技术服务机构可依照该标准对地下矿山在用的人员定位系统开展检测、验收、评估等活动。</w:t>
      </w:r>
    </w:p>
    <w:p w:rsidR="004F6C43" w:rsidRDefault="004F6C43" w:rsidP="004F6C43">
      <w:pPr>
        <w:spacing w:beforeLines="50" w:before="156" w:afterLines="50" w:after="156" w:line="360" w:lineRule="auto"/>
        <w:rPr>
          <w:rFonts w:ascii="黑体" w:eastAsia="黑体" w:hAnsi="宋体" w:hint="eastAsia"/>
          <w:b/>
          <w:sz w:val="28"/>
          <w:szCs w:val="28"/>
        </w:rPr>
      </w:pPr>
      <w:r>
        <w:rPr>
          <w:rFonts w:ascii="黑体" w:eastAsia="黑体" w:hAnsi="宋体" w:hint="eastAsia"/>
          <w:b/>
          <w:sz w:val="28"/>
          <w:szCs w:val="28"/>
        </w:rPr>
        <w:t>十二、</w:t>
      </w:r>
      <w:r w:rsidRPr="00A9689A">
        <w:rPr>
          <w:rFonts w:ascii="黑体" w:eastAsia="黑体" w:hAnsi="宋体" w:hint="eastAsia"/>
          <w:b/>
          <w:sz w:val="28"/>
          <w:szCs w:val="28"/>
        </w:rPr>
        <w:t>其他应予说明的事项。</w:t>
      </w:r>
    </w:p>
    <w:p w:rsidR="004F6C43" w:rsidRPr="00A9689A" w:rsidRDefault="004F6C43" w:rsidP="004F6C43">
      <w:pPr>
        <w:spacing w:line="520" w:lineRule="exact"/>
        <w:ind w:firstLineChars="200" w:firstLine="562"/>
        <w:rPr>
          <w:rFonts w:ascii="黑体" w:eastAsia="黑体" w:hAnsi="宋体" w:hint="eastAsia"/>
          <w:b/>
          <w:sz w:val="28"/>
          <w:szCs w:val="28"/>
        </w:rPr>
      </w:pPr>
      <w:r>
        <w:rPr>
          <w:rFonts w:ascii="黑体" w:eastAsia="黑体" w:hAnsi="宋体" w:hint="eastAsia"/>
          <w:b/>
          <w:sz w:val="28"/>
          <w:szCs w:val="28"/>
        </w:rPr>
        <w:t>无。</w:t>
      </w:r>
    </w:p>
    <w:bookmarkEnd w:id="37"/>
    <w:p w:rsidR="004F6C43" w:rsidRDefault="004F6C43" w:rsidP="004F6C43">
      <w:pPr>
        <w:tabs>
          <w:tab w:val="left" w:pos="660"/>
        </w:tabs>
        <w:spacing w:line="360" w:lineRule="auto"/>
        <w:ind w:firstLineChars="200" w:firstLine="480"/>
        <w:jc w:val="left"/>
        <w:rPr>
          <w:rFonts w:ascii="宋体" w:hAnsi="宋体" w:hint="eastAsia"/>
          <w:sz w:val="24"/>
        </w:rPr>
      </w:pPr>
    </w:p>
    <w:p w:rsidR="004F6C43" w:rsidRDefault="004F6C43" w:rsidP="004F6C43">
      <w:pPr>
        <w:tabs>
          <w:tab w:val="left" w:pos="660"/>
        </w:tabs>
        <w:spacing w:line="360" w:lineRule="auto"/>
        <w:ind w:rightChars="-159" w:right="-334"/>
        <w:jc w:val="center"/>
        <w:rPr>
          <w:rFonts w:ascii="宋体" w:hAnsi="宋体" w:hint="eastAsia"/>
          <w:sz w:val="28"/>
          <w:szCs w:val="28"/>
        </w:rPr>
      </w:pPr>
      <w:r>
        <w:rPr>
          <w:rFonts w:ascii="宋体" w:hAnsi="宋体" w:hint="eastAsia"/>
          <w:szCs w:val="21"/>
        </w:rPr>
        <w:t xml:space="preserve">                                                 </w:t>
      </w:r>
      <w:r>
        <w:rPr>
          <w:rFonts w:ascii="宋体" w:hAnsi="宋体" w:hint="eastAsia"/>
          <w:sz w:val="28"/>
          <w:szCs w:val="28"/>
        </w:rPr>
        <w:t>标准起草工作组</w:t>
      </w:r>
    </w:p>
    <w:p w:rsidR="004F6C43" w:rsidRDefault="004F6C43" w:rsidP="004F6C43">
      <w:pPr>
        <w:tabs>
          <w:tab w:val="left" w:pos="660"/>
        </w:tabs>
        <w:spacing w:line="360" w:lineRule="auto"/>
        <w:ind w:rightChars="-159" w:right="-334"/>
        <w:jc w:val="center"/>
        <w:rPr>
          <w:rFonts w:ascii="宋体" w:hAnsi="宋体" w:hint="eastAsia"/>
          <w:sz w:val="28"/>
          <w:szCs w:val="28"/>
        </w:rPr>
      </w:pPr>
      <w:r>
        <w:rPr>
          <w:rFonts w:ascii="宋体" w:hAnsi="宋体" w:hint="eastAsia"/>
          <w:sz w:val="28"/>
          <w:szCs w:val="28"/>
        </w:rPr>
        <w:t xml:space="preserve">                                       2</w:t>
      </w:r>
      <w:r>
        <w:rPr>
          <w:rFonts w:ascii="宋体" w:hAnsi="宋体"/>
          <w:sz w:val="28"/>
          <w:szCs w:val="28"/>
        </w:rPr>
        <w:t>0</w:t>
      </w:r>
      <w:r>
        <w:rPr>
          <w:rFonts w:ascii="宋体" w:hAnsi="宋体" w:hint="eastAsia"/>
          <w:sz w:val="28"/>
          <w:szCs w:val="28"/>
        </w:rPr>
        <w:t>20年11月</w:t>
      </w:r>
    </w:p>
    <w:p w:rsidR="004F6C43" w:rsidRDefault="004F6C43" w:rsidP="004F6C43">
      <w:pPr>
        <w:tabs>
          <w:tab w:val="left" w:pos="660"/>
        </w:tabs>
        <w:spacing w:line="360" w:lineRule="auto"/>
        <w:ind w:firstLineChars="200" w:firstLine="480"/>
        <w:jc w:val="left"/>
        <w:rPr>
          <w:rFonts w:ascii="宋体" w:hAnsi="宋体" w:hint="eastAsia"/>
          <w:sz w:val="24"/>
        </w:rPr>
      </w:pPr>
    </w:p>
    <w:p w:rsidR="004F6C43" w:rsidRPr="004F6C43" w:rsidRDefault="004F6C43">
      <w:pPr>
        <w:pStyle w:val="affffff4"/>
        <w:framePr w:hSpace="0" w:vSpace="0" w:wrap="auto" w:vAnchor="margin" w:hAnchor="text" w:xAlign="left" w:yAlign="inline"/>
      </w:pPr>
    </w:p>
    <w:sectPr w:rsidR="004F6C43" w:rsidRPr="004F6C43" w:rsidSect="003D4123">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365" w:rsidRDefault="00810365" w:rsidP="003D4123">
      <w:r>
        <w:separator/>
      </w:r>
    </w:p>
  </w:endnote>
  <w:endnote w:type="continuationSeparator" w:id="0">
    <w:p w:rsidR="00810365" w:rsidRDefault="00810365" w:rsidP="003D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43" w:rsidRDefault="00B374B0">
    <w:pPr>
      <w:pStyle w:val="affb"/>
    </w:pPr>
    <w:r>
      <w:fldChar w:fldCharType="begin"/>
    </w:r>
    <w:r w:rsidR="001F2443">
      <w:instrText xml:space="preserve"> PAGE  \* MERGEFORMAT </w:instrText>
    </w:r>
    <w:r>
      <w:fldChar w:fldCharType="separate"/>
    </w:r>
    <w:r w:rsidR="00825B50">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365" w:rsidRDefault="00810365" w:rsidP="003D4123">
      <w:r>
        <w:separator/>
      </w:r>
    </w:p>
  </w:footnote>
  <w:footnote w:type="continuationSeparator" w:id="0">
    <w:p w:rsidR="00810365" w:rsidRDefault="00810365" w:rsidP="003D4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43" w:rsidRDefault="001F2443">
    <w:pPr>
      <w:pStyle w:val="affc"/>
    </w:pPr>
    <w:r>
      <w:t>AQ/T XXXXX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8D845"/>
    <w:multiLevelType w:val="multilevel"/>
    <w:tmpl w:val="84E8D845"/>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 w15:restartNumberingAfterBreak="0">
    <w:nsid w:val="8B3D1138"/>
    <w:multiLevelType w:val="multilevel"/>
    <w:tmpl w:val="8B3D1138"/>
    <w:lvl w:ilvl="0">
      <w:start w:val="1"/>
      <w:numFmt w:val="lowerLetter"/>
      <w:pStyle w:val="a"/>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0"/>
      <w:lvlText w:val="%2)"/>
      <w:lvlJc w:val="left"/>
      <w:pPr>
        <w:tabs>
          <w:tab w:val="left" w:pos="1259"/>
        </w:tabs>
        <w:ind w:left="1259" w:hanging="420"/>
      </w:pPr>
      <w:rPr>
        <w:rFonts w:ascii="宋体" w:eastAsia="宋体" w:hAnsi="宋体" w:hint="eastAsia"/>
        <w:b w:val="0"/>
        <w:i w:val="0"/>
        <w:sz w:val="20"/>
      </w:rPr>
    </w:lvl>
    <w:lvl w:ilvl="2">
      <w:start w:val="1"/>
      <w:numFmt w:val="decimal"/>
      <w:pStyle w:val="a1"/>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 w15:restartNumberingAfterBreak="0">
    <w:nsid w:val="96839920"/>
    <w:multiLevelType w:val="multilevel"/>
    <w:tmpl w:val="96839920"/>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3" w15:restartNumberingAfterBreak="0">
    <w:nsid w:val="A7DDED63"/>
    <w:multiLevelType w:val="multilevel"/>
    <w:tmpl w:val="A7DDED63"/>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4" w15:restartNumberingAfterBreak="0">
    <w:nsid w:val="AE281873"/>
    <w:multiLevelType w:val="multilevel"/>
    <w:tmpl w:val="AE281873"/>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5" w15:restartNumberingAfterBreak="0">
    <w:nsid w:val="AF3F8A2D"/>
    <w:multiLevelType w:val="multilevel"/>
    <w:tmpl w:val="AF3F8A2D"/>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6" w15:restartNumberingAfterBreak="0">
    <w:nsid w:val="BA5DB43A"/>
    <w:multiLevelType w:val="multilevel"/>
    <w:tmpl w:val="BA5DB43A"/>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7" w15:restartNumberingAfterBreak="0">
    <w:nsid w:val="CCD7AF58"/>
    <w:multiLevelType w:val="multilevel"/>
    <w:tmpl w:val="CCD7AF58"/>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8" w15:restartNumberingAfterBreak="0">
    <w:nsid w:val="D1207E41"/>
    <w:multiLevelType w:val="multilevel"/>
    <w:tmpl w:val="D1207E41"/>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9" w15:restartNumberingAfterBreak="0">
    <w:nsid w:val="06AA45DC"/>
    <w:multiLevelType w:val="multilevel"/>
    <w:tmpl w:val="06AA45DC"/>
    <w:lvl w:ilvl="0">
      <w:start w:val="1"/>
      <w:numFmt w:val="lowerLetter"/>
      <w:lvlText w:val="%1)"/>
      <w:lvlJc w:val="left"/>
      <w:pPr>
        <w:tabs>
          <w:tab w:val="left" w:pos="840"/>
        </w:tabs>
        <w:ind w:left="839" w:hanging="419"/>
      </w:pPr>
      <w:rPr>
        <w:rFonts w:ascii="宋体" w:eastAsia="宋体" w:hAnsi="宋体" w:hint="eastAsia"/>
        <w:b w:val="0"/>
        <w:bCs w:val="0"/>
        <w:i w:val="0"/>
        <w:iCs w:val="0"/>
        <w:sz w:val="21"/>
        <w:szCs w:val="21"/>
      </w:rPr>
    </w:lvl>
    <w:lvl w:ilvl="1">
      <w:start w:val="1"/>
      <w:numFmt w:val="decimal"/>
      <w:lvlText w:val="%2)"/>
      <w:lvlJc w:val="left"/>
      <w:pPr>
        <w:tabs>
          <w:tab w:val="left" w:pos="1260"/>
        </w:tabs>
        <w:ind w:left="1259" w:hanging="419"/>
      </w:pPr>
      <w:rPr>
        <w:rFonts w:ascii="宋体" w:eastAsia="宋体" w:hAnsi="宋体" w:hint="eastAsia"/>
      </w:rPr>
    </w:lvl>
    <w:lvl w:ilvl="2">
      <w:start w:val="1"/>
      <w:numFmt w:val="decimal"/>
      <w:lvlText w:val="(%3)"/>
      <w:lvlJc w:val="left"/>
      <w:pPr>
        <w:tabs>
          <w:tab w:val="left" w:pos="0"/>
        </w:tabs>
        <w:ind w:left="1679" w:hanging="420"/>
      </w:pPr>
      <w:rPr>
        <w:rFonts w:ascii="宋体" w:eastAsia="宋体" w:hAnsi="宋体" w:hint="eastAsia"/>
        <w:b w:val="0"/>
        <w:bCs w:val="0"/>
        <w:i w:val="0"/>
        <w:iCs w:val="0"/>
        <w:sz w:val="21"/>
        <w:szCs w:val="21"/>
      </w:rPr>
    </w:lvl>
    <w:lvl w:ilvl="3">
      <w:start w:val="1"/>
      <w:numFmt w:val="decimal"/>
      <w:lvlText w:val="%4."/>
      <w:lvlJc w:val="left"/>
      <w:pPr>
        <w:tabs>
          <w:tab w:val="left" w:pos="2100"/>
        </w:tabs>
        <w:ind w:left="2099" w:hanging="419"/>
      </w:pPr>
      <w:rPr>
        <w:rFonts w:ascii="宋体" w:eastAsia="宋体" w:hAnsi="宋体" w:hint="eastAsia"/>
      </w:rPr>
    </w:lvl>
    <w:lvl w:ilvl="4">
      <w:start w:val="1"/>
      <w:numFmt w:val="lowerLetter"/>
      <w:lvlText w:val="%5)"/>
      <w:lvlJc w:val="left"/>
      <w:pPr>
        <w:tabs>
          <w:tab w:val="left" w:pos="2520"/>
        </w:tabs>
        <w:ind w:left="2519" w:hanging="419"/>
      </w:pPr>
      <w:rPr>
        <w:rFonts w:ascii="宋体" w:eastAsia="宋体" w:hAnsi="宋体" w:hint="eastAsia"/>
      </w:rPr>
    </w:lvl>
    <w:lvl w:ilvl="5">
      <w:start w:val="1"/>
      <w:numFmt w:val="lowerRoman"/>
      <w:lvlText w:val="%6."/>
      <w:lvlJc w:val="right"/>
      <w:pPr>
        <w:tabs>
          <w:tab w:val="left" w:pos="2940"/>
        </w:tabs>
        <w:ind w:left="2939" w:hanging="419"/>
      </w:pPr>
      <w:rPr>
        <w:rFonts w:ascii="宋体" w:eastAsia="宋体" w:hAnsi="宋体" w:hint="eastAsia"/>
      </w:rPr>
    </w:lvl>
    <w:lvl w:ilvl="6">
      <w:start w:val="1"/>
      <w:numFmt w:val="decimal"/>
      <w:lvlText w:val="%7."/>
      <w:lvlJc w:val="left"/>
      <w:pPr>
        <w:tabs>
          <w:tab w:val="left" w:pos="3360"/>
        </w:tabs>
        <w:ind w:left="3359" w:hanging="419"/>
      </w:pPr>
      <w:rPr>
        <w:rFonts w:ascii="宋体" w:eastAsia="宋体" w:hAnsi="宋体" w:hint="eastAsia"/>
      </w:rPr>
    </w:lvl>
    <w:lvl w:ilvl="7">
      <w:start w:val="1"/>
      <w:numFmt w:val="lowerLetter"/>
      <w:lvlText w:val="%8)"/>
      <w:lvlJc w:val="left"/>
      <w:pPr>
        <w:tabs>
          <w:tab w:val="left" w:pos="3780"/>
        </w:tabs>
        <w:ind w:left="3779" w:hanging="419"/>
      </w:pPr>
      <w:rPr>
        <w:rFonts w:ascii="宋体" w:eastAsia="宋体" w:hAnsi="宋体" w:hint="eastAsia"/>
      </w:rPr>
    </w:lvl>
    <w:lvl w:ilvl="8">
      <w:start w:val="1"/>
      <w:numFmt w:val="lowerRoman"/>
      <w:lvlText w:val="%9."/>
      <w:lvlJc w:val="right"/>
      <w:pPr>
        <w:tabs>
          <w:tab w:val="left" w:pos="4200"/>
        </w:tabs>
        <w:ind w:left="4199" w:hanging="419"/>
      </w:pPr>
      <w:rPr>
        <w:rFonts w:ascii="宋体" w:eastAsia="宋体" w:hAnsi="宋体" w:hint="eastAsia"/>
      </w:rPr>
    </w:lvl>
  </w:abstractNum>
  <w:abstractNum w:abstractNumId="10" w15:restartNumberingAfterBreak="0">
    <w:nsid w:val="0CC1BE81"/>
    <w:multiLevelType w:val="multilevel"/>
    <w:tmpl w:val="0CC1BE81"/>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1" w15:restartNumberingAfterBreak="0">
    <w:nsid w:val="1DBF583A"/>
    <w:multiLevelType w:val="multilevel"/>
    <w:tmpl w:val="1DBF583A"/>
    <w:lvl w:ilvl="0">
      <w:start w:val="1"/>
      <w:numFmt w:val="decimal"/>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2" w15:restartNumberingAfterBreak="0">
    <w:nsid w:val="1FC91163"/>
    <w:multiLevelType w:val="multilevel"/>
    <w:tmpl w:val="1FC91163"/>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29E4391A"/>
    <w:multiLevelType w:val="multilevel"/>
    <w:tmpl w:val="29E4391A"/>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4"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5"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6" w15:restartNumberingAfterBreak="0">
    <w:nsid w:val="3A071F76"/>
    <w:multiLevelType w:val="multilevel"/>
    <w:tmpl w:val="3A071F76"/>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7" w15:restartNumberingAfterBreak="0">
    <w:nsid w:val="3AFD2D60"/>
    <w:multiLevelType w:val="multilevel"/>
    <w:tmpl w:val="3AFD2D60"/>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8" w15:restartNumberingAfterBreak="0">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9" w15:restartNumberingAfterBreak="0">
    <w:nsid w:val="43480756"/>
    <w:multiLevelType w:val="multilevel"/>
    <w:tmpl w:val="43480756"/>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0" w15:restartNumberingAfterBreak="0">
    <w:nsid w:val="60B55DC2"/>
    <w:multiLevelType w:val="multilevel"/>
    <w:tmpl w:val="60B55DC2"/>
    <w:lvl w:ilvl="0">
      <w:start w:val="1"/>
      <w:numFmt w:val="upperLetter"/>
      <w:pStyle w:val="af"/>
      <w:lvlText w:val="%1"/>
      <w:lvlJc w:val="left"/>
      <w:pPr>
        <w:tabs>
          <w:tab w:val="left"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1" w15:restartNumberingAfterBreak="0">
    <w:nsid w:val="62A4AA00"/>
    <w:multiLevelType w:val="multilevel"/>
    <w:tmpl w:val="62A4AA00"/>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2" w15:restartNumberingAfterBreak="0">
    <w:nsid w:val="632ACFBE"/>
    <w:multiLevelType w:val="multilevel"/>
    <w:tmpl w:val="632ACFBE"/>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3" w15:restartNumberingAfterBreak="0">
    <w:nsid w:val="657D3FBC"/>
    <w:multiLevelType w:val="multilevel"/>
    <w:tmpl w:val="657D3FBC"/>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D6C07CD"/>
    <w:multiLevelType w:val="multilevel"/>
    <w:tmpl w:val="6D6C07CD"/>
    <w:lvl w:ilvl="0">
      <w:start w:val="1"/>
      <w:numFmt w:val="lowerLetter"/>
      <w:pStyle w:val="af8"/>
      <w:lvlText w:val="%1)"/>
      <w:lvlJc w:val="left"/>
      <w:pPr>
        <w:tabs>
          <w:tab w:val="left" w:pos="839"/>
        </w:tabs>
        <w:ind w:left="839" w:hanging="419"/>
      </w:pPr>
      <w:rPr>
        <w:rFonts w:ascii="宋体" w:eastAsia="宋体" w:hint="eastAsia"/>
        <w:b w:val="0"/>
        <w:i w:val="0"/>
        <w:sz w:val="21"/>
      </w:rPr>
    </w:lvl>
    <w:lvl w:ilvl="1">
      <w:start w:val="1"/>
      <w:numFmt w:val="decimal"/>
      <w:pStyle w:val="af9"/>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18"/>
  </w:num>
  <w:num w:numId="2">
    <w:abstractNumId w:val="12"/>
  </w:num>
  <w:num w:numId="3">
    <w:abstractNumId w:val="15"/>
  </w:num>
  <w:num w:numId="4">
    <w:abstractNumId w:val="1"/>
  </w:num>
  <w:num w:numId="5">
    <w:abstractNumId w:val="11"/>
  </w:num>
  <w:num w:numId="6">
    <w:abstractNumId w:val="23"/>
  </w:num>
  <w:num w:numId="7">
    <w:abstractNumId w:val="20"/>
  </w:num>
  <w:num w:numId="8">
    <w:abstractNumId w:val="24"/>
  </w:num>
  <w:num w:numId="9">
    <w:abstractNumId w:val="1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8698F"/>
    <w:rsid w:val="0009005E"/>
    <w:rsid w:val="00092857"/>
    <w:rsid w:val="000A20A9"/>
    <w:rsid w:val="000A48B1"/>
    <w:rsid w:val="000A6D26"/>
    <w:rsid w:val="000B3143"/>
    <w:rsid w:val="000C6B05"/>
    <w:rsid w:val="000C6DD6"/>
    <w:rsid w:val="000C73D4"/>
    <w:rsid w:val="000D3D4C"/>
    <w:rsid w:val="000D4F51"/>
    <w:rsid w:val="000D718B"/>
    <w:rsid w:val="000E0C46"/>
    <w:rsid w:val="000F030C"/>
    <w:rsid w:val="000F129C"/>
    <w:rsid w:val="001056DE"/>
    <w:rsid w:val="001124C0"/>
    <w:rsid w:val="0013175F"/>
    <w:rsid w:val="001512B4"/>
    <w:rsid w:val="001603B0"/>
    <w:rsid w:val="001613BC"/>
    <w:rsid w:val="001620A5"/>
    <w:rsid w:val="00164E53"/>
    <w:rsid w:val="0016699D"/>
    <w:rsid w:val="00175159"/>
    <w:rsid w:val="00176208"/>
    <w:rsid w:val="0018211B"/>
    <w:rsid w:val="001840D3"/>
    <w:rsid w:val="001900F8"/>
    <w:rsid w:val="00191258"/>
    <w:rsid w:val="00192680"/>
    <w:rsid w:val="00193037"/>
    <w:rsid w:val="00193A2C"/>
    <w:rsid w:val="001A288E"/>
    <w:rsid w:val="001A6D63"/>
    <w:rsid w:val="001B44BF"/>
    <w:rsid w:val="001B6DC2"/>
    <w:rsid w:val="001C149C"/>
    <w:rsid w:val="001C21AC"/>
    <w:rsid w:val="001C29C5"/>
    <w:rsid w:val="001C47BA"/>
    <w:rsid w:val="001C59EA"/>
    <w:rsid w:val="001C7580"/>
    <w:rsid w:val="001D406C"/>
    <w:rsid w:val="001D41EE"/>
    <w:rsid w:val="001E0380"/>
    <w:rsid w:val="001E13B1"/>
    <w:rsid w:val="001F2443"/>
    <w:rsid w:val="001F3A19"/>
    <w:rsid w:val="002021BB"/>
    <w:rsid w:val="00234467"/>
    <w:rsid w:val="00237D8D"/>
    <w:rsid w:val="00241DA2"/>
    <w:rsid w:val="00247FEE"/>
    <w:rsid w:val="00250E7D"/>
    <w:rsid w:val="002565D5"/>
    <w:rsid w:val="002622C0"/>
    <w:rsid w:val="002778AE"/>
    <w:rsid w:val="0028269A"/>
    <w:rsid w:val="00283590"/>
    <w:rsid w:val="002854D6"/>
    <w:rsid w:val="00286973"/>
    <w:rsid w:val="002878AB"/>
    <w:rsid w:val="00294E70"/>
    <w:rsid w:val="002A1924"/>
    <w:rsid w:val="002A7420"/>
    <w:rsid w:val="002B006D"/>
    <w:rsid w:val="002B0F12"/>
    <w:rsid w:val="002B1308"/>
    <w:rsid w:val="002B4554"/>
    <w:rsid w:val="002C72D8"/>
    <w:rsid w:val="002D11FA"/>
    <w:rsid w:val="002E0DDF"/>
    <w:rsid w:val="002E2906"/>
    <w:rsid w:val="002E5635"/>
    <w:rsid w:val="002E64C3"/>
    <w:rsid w:val="002E6A2C"/>
    <w:rsid w:val="002F1D8C"/>
    <w:rsid w:val="002F21DA"/>
    <w:rsid w:val="00301F39"/>
    <w:rsid w:val="003050E9"/>
    <w:rsid w:val="00325926"/>
    <w:rsid w:val="00327A8A"/>
    <w:rsid w:val="003359DC"/>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D4123"/>
    <w:rsid w:val="003E1867"/>
    <w:rsid w:val="003E2E22"/>
    <w:rsid w:val="003E5729"/>
    <w:rsid w:val="003F4EE0"/>
    <w:rsid w:val="00402153"/>
    <w:rsid w:val="00402FC1"/>
    <w:rsid w:val="00405299"/>
    <w:rsid w:val="00425082"/>
    <w:rsid w:val="00431DEB"/>
    <w:rsid w:val="00446B29"/>
    <w:rsid w:val="00453F9A"/>
    <w:rsid w:val="00471E91"/>
    <w:rsid w:val="00474675"/>
    <w:rsid w:val="0047470C"/>
    <w:rsid w:val="00480555"/>
    <w:rsid w:val="004A35F9"/>
    <w:rsid w:val="004A4C55"/>
    <w:rsid w:val="004A6684"/>
    <w:rsid w:val="004B24C1"/>
    <w:rsid w:val="004C292F"/>
    <w:rsid w:val="004E3732"/>
    <w:rsid w:val="004F1151"/>
    <w:rsid w:val="004F6C43"/>
    <w:rsid w:val="00510280"/>
    <w:rsid w:val="00513D73"/>
    <w:rsid w:val="00514A43"/>
    <w:rsid w:val="005174E5"/>
    <w:rsid w:val="00522393"/>
    <w:rsid w:val="00522620"/>
    <w:rsid w:val="00525656"/>
    <w:rsid w:val="00534C02"/>
    <w:rsid w:val="0054264B"/>
    <w:rsid w:val="00543786"/>
    <w:rsid w:val="005533D7"/>
    <w:rsid w:val="005703DE"/>
    <w:rsid w:val="0058464E"/>
    <w:rsid w:val="005A01CB"/>
    <w:rsid w:val="005A1EF8"/>
    <w:rsid w:val="005A58FF"/>
    <w:rsid w:val="005A5EAF"/>
    <w:rsid w:val="005A64C0"/>
    <w:rsid w:val="005A7FE3"/>
    <w:rsid w:val="005B3C11"/>
    <w:rsid w:val="005C1C28"/>
    <w:rsid w:val="005C6DB5"/>
    <w:rsid w:val="005E19E7"/>
    <w:rsid w:val="0061716C"/>
    <w:rsid w:val="006243A1"/>
    <w:rsid w:val="00632E56"/>
    <w:rsid w:val="00635CBA"/>
    <w:rsid w:val="0064338B"/>
    <w:rsid w:val="00646542"/>
    <w:rsid w:val="006504F4"/>
    <w:rsid w:val="00654BC9"/>
    <w:rsid w:val="006552FD"/>
    <w:rsid w:val="00663AF3"/>
    <w:rsid w:val="00666B6C"/>
    <w:rsid w:val="00682682"/>
    <w:rsid w:val="00682702"/>
    <w:rsid w:val="006846E7"/>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4DF6"/>
    <w:rsid w:val="0070651C"/>
    <w:rsid w:val="007132A3"/>
    <w:rsid w:val="00716421"/>
    <w:rsid w:val="00724EFB"/>
    <w:rsid w:val="007419C3"/>
    <w:rsid w:val="007467A7"/>
    <w:rsid w:val="007469DD"/>
    <w:rsid w:val="0074741B"/>
    <w:rsid w:val="0074759E"/>
    <w:rsid w:val="007478EA"/>
    <w:rsid w:val="0075415C"/>
    <w:rsid w:val="00763502"/>
    <w:rsid w:val="007913AB"/>
    <w:rsid w:val="007914F7"/>
    <w:rsid w:val="00793CE2"/>
    <w:rsid w:val="007A5701"/>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0365"/>
    <w:rsid w:val="00817A00"/>
    <w:rsid w:val="00825B50"/>
    <w:rsid w:val="00835DB3"/>
    <w:rsid w:val="0083617B"/>
    <w:rsid w:val="008371BD"/>
    <w:rsid w:val="008504A8"/>
    <w:rsid w:val="0085282E"/>
    <w:rsid w:val="0087198C"/>
    <w:rsid w:val="00872C1F"/>
    <w:rsid w:val="00873B42"/>
    <w:rsid w:val="008856D8"/>
    <w:rsid w:val="00892E82"/>
    <w:rsid w:val="008C1B58"/>
    <w:rsid w:val="008C39AE"/>
    <w:rsid w:val="008C590D"/>
    <w:rsid w:val="008D17E4"/>
    <w:rsid w:val="008D2951"/>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65920"/>
    <w:rsid w:val="0097091E"/>
    <w:rsid w:val="009760D3"/>
    <w:rsid w:val="00977132"/>
    <w:rsid w:val="00981A4B"/>
    <w:rsid w:val="00982501"/>
    <w:rsid w:val="009877D3"/>
    <w:rsid w:val="00994E8F"/>
    <w:rsid w:val="009951DC"/>
    <w:rsid w:val="009959BB"/>
    <w:rsid w:val="00997158"/>
    <w:rsid w:val="009A3856"/>
    <w:rsid w:val="009A3A7C"/>
    <w:rsid w:val="009B2ADB"/>
    <w:rsid w:val="009B603A"/>
    <w:rsid w:val="009C2D0E"/>
    <w:rsid w:val="009C3DAC"/>
    <w:rsid w:val="009C42E0"/>
    <w:rsid w:val="009D5362"/>
    <w:rsid w:val="009E1415"/>
    <w:rsid w:val="009E6116"/>
    <w:rsid w:val="00A027E1"/>
    <w:rsid w:val="00A02E43"/>
    <w:rsid w:val="00A065F9"/>
    <w:rsid w:val="00A07F34"/>
    <w:rsid w:val="00A13E50"/>
    <w:rsid w:val="00A22154"/>
    <w:rsid w:val="00A25C38"/>
    <w:rsid w:val="00A36BBE"/>
    <w:rsid w:val="00A4307A"/>
    <w:rsid w:val="00A47EBB"/>
    <w:rsid w:val="00A51CDD"/>
    <w:rsid w:val="00A6730D"/>
    <w:rsid w:val="00A71625"/>
    <w:rsid w:val="00A71A42"/>
    <w:rsid w:val="00A71B9B"/>
    <w:rsid w:val="00A751C7"/>
    <w:rsid w:val="00A87844"/>
    <w:rsid w:val="00AA038C"/>
    <w:rsid w:val="00AA7A09"/>
    <w:rsid w:val="00AB3B50"/>
    <w:rsid w:val="00AB573D"/>
    <w:rsid w:val="00AB7CDB"/>
    <w:rsid w:val="00AC05B1"/>
    <w:rsid w:val="00AD356C"/>
    <w:rsid w:val="00AE216A"/>
    <w:rsid w:val="00AE2914"/>
    <w:rsid w:val="00AE6D15"/>
    <w:rsid w:val="00AF5445"/>
    <w:rsid w:val="00B04182"/>
    <w:rsid w:val="00B07AE3"/>
    <w:rsid w:val="00B11430"/>
    <w:rsid w:val="00B22C9E"/>
    <w:rsid w:val="00B353EB"/>
    <w:rsid w:val="00B374B0"/>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112F7"/>
    <w:rsid w:val="00C2136D"/>
    <w:rsid w:val="00C214EE"/>
    <w:rsid w:val="00C2314B"/>
    <w:rsid w:val="00C24971"/>
    <w:rsid w:val="00C26BE5"/>
    <w:rsid w:val="00C26E4D"/>
    <w:rsid w:val="00C27328"/>
    <w:rsid w:val="00C27909"/>
    <w:rsid w:val="00C27B03"/>
    <w:rsid w:val="00C314E1"/>
    <w:rsid w:val="00C34397"/>
    <w:rsid w:val="00C4095D"/>
    <w:rsid w:val="00C601D2"/>
    <w:rsid w:val="00C65BCC"/>
    <w:rsid w:val="00C66970"/>
    <w:rsid w:val="00C72EBC"/>
    <w:rsid w:val="00C84925"/>
    <w:rsid w:val="00C8691C"/>
    <w:rsid w:val="00CA168A"/>
    <w:rsid w:val="00CA357E"/>
    <w:rsid w:val="00CA44F9"/>
    <w:rsid w:val="00CA4A69"/>
    <w:rsid w:val="00CC3E0C"/>
    <w:rsid w:val="00CC58D3"/>
    <w:rsid w:val="00CC784D"/>
    <w:rsid w:val="00D0337B"/>
    <w:rsid w:val="00D0763F"/>
    <w:rsid w:val="00D079B2"/>
    <w:rsid w:val="00D114E9"/>
    <w:rsid w:val="00D154E2"/>
    <w:rsid w:val="00D429C6"/>
    <w:rsid w:val="00D47748"/>
    <w:rsid w:val="00D509BB"/>
    <w:rsid w:val="00D54CC3"/>
    <w:rsid w:val="00D6041A"/>
    <w:rsid w:val="00D633EB"/>
    <w:rsid w:val="00D82FF7"/>
    <w:rsid w:val="00D847FE"/>
    <w:rsid w:val="00D964EA"/>
    <w:rsid w:val="00D966D0"/>
    <w:rsid w:val="00DA0C59"/>
    <w:rsid w:val="00DA3991"/>
    <w:rsid w:val="00DB6FDD"/>
    <w:rsid w:val="00DB7E6C"/>
    <w:rsid w:val="00DD53B1"/>
    <w:rsid w:val="00DD5A29"/>
    <w:rsid w:val="00DD5D9D"/>
    <w:rsid w:val="00DE35CB"/>
    <w:rsid w:val="00DF21E9"/>
    <w:rsid w:val="00E00F14"/>
    <w:rsid w:val="00E036E2"/>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F11BB5"/>
    <w:rsid w:val="00F1417B"/>
    <w:rsid w:val="00F33734"/>
    <w:rsid w:val="00F34B99"/>
    <w:rsid w:val="00F52DAB"/>
    <w:rsid w:val="00F543F0"/>
    <w:rsid w:val="00F735E4"/>
    <w:rsid w:val="00F81D29"/>
    <w:rsid w:val="00F91C4D"/>
    <w:rsid w:val="00F92FD9"/>
    <w:rsid w:val="00FA6684"/>
    <w:rsid w:val="00FA731E"/>
    <w:rsid w:val="00FB2B38"/>
    <w:rsid w:val="00FB6111"/>
    <w:rsid w:val="00FC6358"/>
    <w:rsid w:val="00FC6BBC"/>
    <w:rsid w:val="00FD320D"/>
    <w:rsid w:val="00FE23DE"/>
    <w:rsid w:val="06953FA5"/>
    <w:rsid w:val="13406F21"/>
    <w:rsid w:val="1A8E05E5"/>
    <w:rsid w:val="242C54ED"/>
    <w:rsid w:val="2B787EAF"/>
    <w:rsid w:val="41AA0DA7"/>
    <w:rsid w:val="46DB6BA0"/>
    <w:rsid w:val="486760B0"/>
    <w:rsid w:val="500C0F79"/>
    <w:rsid w:val="507F6573"/>
    <w:rsid w:val="530562A6"/>
    <w:rsid w:val="5CC21E1E"/>
    <w:rsid w:val="657903BF"/>
    <w:rsid w:val="65AE3245"/>
    <w:rsid w:val="768F6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14:docId w14:val="60A46345"/>
  <w15:docId w15:val="{99B7E94F-5327-4A00-BA3A-B5C72B40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a">
    <w:name w:val="Normal"/>
    <w:qFormat/>
    <w:rsid w:val="003D4123"/>
    <w:pPr>
      <w:widowControl w:val="0"/>
      <w:jc w:val="both"/>
    </w:pPr>
    <w:rPr>
      <w:kern w:val="2"/>
      <w:sz w:val="21"/>
      <w:szCs w:val="24"/>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7">
    <w:name w:val="toc 7"/>
    <w:basedOn w:val="afa"/>
    <w:next w:val="afa"/>
    <w:semiHidden/>
    <w:qFormat/>
    <w:rsid w:val="003D4123"/>
    <w:pPr>
      <w:tabs>
        <w:tab w:val="right" w:leader="dot" w:pos="9242"/>
      </w:tabs>
      <w:ind w:firstLineChars="500" w:firstLine="1050"/>
      <w:jc w:val="left"/>
    </w:pPr>
    <w:rPr>
      <w:rFonts w:ascii="宋体"/>
      <w:szCs w:val="21"/>
    </w:rPr>
  </w:style>
  <w:style w:type="paragraph" w:styleId="8">
    <w:name w:val="index 8"/>
    <w:basedOn w:val="afa"/>
    <w:next w:val="afa"/>
    <w:qFormat/>
    <w:rsid w:val="003D4123"/>
    <w:pPr>
      <w:ind w:left="1680" w:hanging="210"/>
      <w:jc w:val="left"/>
    </w:pPr>
    <w:rPr>
      <w:rFonts w:ascii="Calibri" w:hAnsi="Calibri"/>
      <w:sz w:val="20"/>
      <w:szCs w:val="20"/>
    </w:rPr>
  </w:style>
  <w:style w:type="paragraph" w:styleId="afe">
    <w:name w:val="caption"/>
    <w:basedOn w:val="afa"/>
    <w:next w:val="afa"/>
    <w:qFormat/>
    <w:rsid w:val="003D4123"/>
    <w:pPr>
      <w:spacing w:before="152" w:after="160"/>
    </w:pPr>
    <w:rPr>
      <w:rFonts w:ascii="Arial" w:eastAsia="黑体" w:hAnsi="Arial" w:cs="Arial"/>
      <w:sz w:val="20"/>
      <w:szCs w:val="20"/>
    </w:rPr>
  </w:style>
  <w:style w:type="paragraph" w:styleId="5">
    <w:name w:val="index 5"/>
    <w:basedOn w:val="afa"/>
    <w:next w:val="afa"/>
    <w:qFormat/>
    <w:rsid w:val="003D4123"/>
    <w:pPr>
      <w:ind w:left="1050" w:hanging="210"/>
      <w:jc w:val="left"/>
    </w:pPr>
    <w:rPr>
      <w:rFonts w:ascii="Calibri" w:hAnsi="Calibri"/>
      <w:sz w:val="20"/>
      <w:szCs w:val="20"/>
    </w:rPr>
  </w:style>
  <w:style w:type="paragraph" w:styleId="aff">
    <w:name w:val="Document Map"/>
    <w:basedOn w:val="afa"/>
    <w:semiHidden/>
    <w:qFormat/>
    <w:rsid w:val="003D4123"/>
    <w:pPr>
      <w:shd w:val="clear" w:color="auto" w:fill="000080"/>
    </w:pPr>
  </w:style>
  <w:style w:type="paragraph" w:styleId="6">
    <w:name w:val="index 6"/>
    <w:basedOn w:val="afa"/>
    <w:next w:val="afa"/>
    <w:qFormat/>
    <w:rsid w:val="003D4123"/>
    <w:pPr>
      <w:ind w:left="1260" w:hanging="210"/>
      <w:jc w:val="left"/>
    </w:pPr>
    <w:rPr>
      <w:rFonts w:ascii="Calibri" w:hAnsi="Calibri"/>
      <w:sz w:val="20"/>
      <w:szCs w:val="20"/>
    </w:rPr>
  </w:style>
  <w:style w:type="paragraph" w:styleId="4">
    <w:name w:val="index 4"/>
    <w:basedOn w:val="afa"/>
    <w:next w:val="afa"/>
    <w:qFormat/>
    <w:rsid w:val="003D4123"/>
    <w:pPr>
      <w:ind w:left="840" w:hanging="210"/>
      <w:jc w:val="left"/>
    </w:pPr>
    <w:rPr>
      <w:rFonts w:ascii="Calibri" w:hAnsi="Calibri"/>
      <w:sz w:val="20"/>
      <w:szCs w:val="20"/>
    </w:rPr>
  </w:style>
  <w:style w:type="paragraph" w:styleId="50">
    <w:name w:val="toc 5"/>
    <w:basedOn w:val="afa"/>
    <w:next w:val="afa"/>
    <w:semiHidden/>
    <w:qFormat/>
    <w:rsid w:val="003D4123"/>
    <w:pPr>
      <w:tabs>
        <w:tab w:val="right" w:leader="dot" w:pos="9242"/>
      </w:tabs>
      <w:ind w:firstLineChars="300" w:firstLine="630"/>
      <w:jc w:val="left"/>
    </w:pPr>
    <w:rPr>
      <w:rFonts w:ascii="宋体"/>
      <w:szCs w:val="21"/>
    </w:rPr>
  </w:style>
  <w:style w:type="paragraph" w:styleId="3">
    <w:name w:val="toc 3"/>
    <w:basedOn w:val="afa"/>
    <w:next w:val="afa"/>
    <w:semiHidden/>
    <w:qFormat/>
    <w:rsid w:val="003D4123"/>
    <w:pPr>
      <w:tabs>
        <w:tab w:val="right" w:leader="dot" w:pos="9242"/>
      </w:tabs>
      <w:ind w:firstLineChars="100" w:firstLine="210"/>
      <w:jc w:val="left"/>
    </w:pPr>
    <w:rPr>
      <w:rFonts w:ascii="宋体"/>
      <w:szCs w:val="21"/>
    </w:rPr>
  </w:style>
  <w:style w:type="paragraph" w:styleId="80">
    <w:name w:val="toc 8"/>
    <w:basedOn w:val="afa"/>
    <w:next w:val="afa"/>
    <w:semiHidden/>
    <w:qFormat/>
    <w:rsid w:val="003D4123"/>
    <w:pPr>
      <w:tabs>
        <w:tab w:val="right" w:leader="dot" w:pos="9242"/>
      </w:tabs>
      <w:ind w:firstLineChars="600" w:firstLine="1260"/>
      <w:jc w:val="left"/>
    </w:pPr>
    <w:rPr>
      <w:rFonts w:ascii="宋体"/>
      <w:szCs w:val="21"/>
    </w:rPr>
  </w:style>
  <w:style w:type="paragraph" w:styleId="30">
    <w:name w:val="index 3"/>
    <w:basedOn w:val="afa"/>
    <w:next w:val="afa"/>
    <w:qFormat/>
    <w:rsid w:val="003D4123"/>
    <w:pPr>
      <w:ind w:left="630" w:hanging="210"/>
      <w:jc w:val="left"/>
    </w:pPr>
    <w:rPr>
      <w:rFonts w:ascii="Calibri" w:hAnsi="Calibri"/>
      <w:sz w:val="20"/>
      <w:szCs w:val="20"/>
    </w:rPr>
  </w:style>
  <w:style w:type="paragraph" w:styleId="aff0">
    <w:name w:val="endnote text"/>
    <w:basedOn w:val="afa"/>
    <w:semiHidden/>
    <w:qFormat/>
    <w:rsid w:val="003D4123"/>
    <w:pPr>
      <w:snapToGrid w:val="0"/>
      <w:jc w:val="left"/>
    </w:pPr>
  </w:style>
  <w:style w:type="paragraph" w:styleId="aff1">
    <w:name w:val="footer"/>
    <w:basedOn w:val="afa"/>
    <w:qFormat/>
    <w:rsid w:val="003D4123"/>
    <w:pPr>
      <w:snapToGrid w:val="0"/>
      <w:ind w:rightChars="100" w:right="210"/>
      <w:jc w:val="right"/>
    </w:pPr>
    <w:rPr>
      <w:sz w:val="18"/>
      <w:szCs w:val="18"/>
    </w:rPr>
  </w:style>
  <w:style w:type="paragraph" w:styleId="aff2">
    <w:name w:val="header"/>
    <w:basedOn w:val="afa"/>
    <w:qFormat/>
    <w:rsid w:val="003D4123"/>
    <w:pPr>
      <w:snapToGrid w:val="0"/>
      <w:jc w:val="left"/>
    </w:pPr>
    <w:rPr>
      <w:sz w:val="18"/>
      <w:szCs w:val="18"/>
    </w:rPr>
  </w:style>
  <w:style w:type="paragraph" w:styleId="1">
    <w:name w:val="toc 1"/>
    <w:basedOn w:val="afa"/>
    <w:next w:val="afa"/>
    <w:semiHidden/>
    <w:qFormat/>
    <w:rsid w:val="003D4123"/>
    <w:pPr>
      <w:tabs>
        <w:tab w:val="right" w:leader="dot" w:pos="9242"/>
      </w:tabs>
      <w:spacing w:beforeLines="25" w:afterLines="25"/>
      <w:jc w:val="left"/>
    </w:pPr>
    <w:rPr>
      <w:rFonts w:ascii="宋体"/>
      <w:szCs w:val="21"/>
    </w:rPr>
  </w:style>
  <w:style w:type="paragraph" w:styleId="40">
    <w:name w:val="toc 4"/>
    <w:basedOn w:val="afa"/>
    <w:next w:val="afa"/>
    <w:semiHidden/>
    <w:qFormat/>
    <w:rsid w:val="003D4123"/>
    <w:pPr>
      <w:tabs>
        <w:tab w:val="right" w:leader="dot" w:pos="9242"/>
      </w:tabs>
      <w:ind w:firstLineChars="200" w:firstLine="420"/>
      <w:jc w:val="left"/>
    </w:pPr>
    <w:rPr>
      <w:rFonts w:ascii="宋体"/>
      <w:szCs w:val="21"/>
    </w:rPr>
  </w:style>
  <w:style w:type="paragraph" w:styleId="aff3">
    <w:name w:val="index heading"/>
    <w:basedOn w:val="afa"/>
    <w:next w:val="10"/>
    <w:qFormat/>
    <w:rsid w:val="003D4123"/>
    <w:pPr>
      <w:spacing w:before="120" w:after="120"/>
      <w:jc w:val="center"/>
    </w:pPr>
    <w:rPr>
      <w:rFonts w:ascii="Calibri" w:hAnsi="Calibri"/>
      <w:b/>
      <w:bCs/>
      <w:iCs/>
      <w:szCs w:val="20"/>
    </w:rPr>
  </w:style>
  <w:style w:type="paragraph" w:styleId="10">
    <w:name w:val="index 1"/>
    <w:basedOn w:val="afa"/>
    <w:next w:val="aff4"/>
    <w:qFormat/>
    <w:rsid w:val="003D4123"/>
    <w:pPr>
      <w:tabs>
        <w:tab w:val="right" w:leader="dot" w:pos="9299"/>
      </w:tabs>
      <w:jc w:val="left"/>
    </w:pPr>
    <w:rPr>
      <w:rFonts w:ascii="宋体"/>
      <w:szCs w:val="21"/>
    </w:rPr>
  </w:style>
  <w:style w:type="paragraph" w:customStyle="1" w:styleId="aff4">
    <w:name w:val="段"/>
    <w:link w:val="Char"/>
    <w:qFormat/>
    <w:rsid w:val="003D4123"/>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a"/>
    <w:qFormat/>
    <w:rsid w:val="003D4123"/>
    <w:pPr>
      <w:numPr>
        <w:numId w:val="1"/>
      </w:numPr>
      <w:snapToGrid w:val="0"/>
      <w:jc w:val="left"/>
    </w:pPr>
    <w:rPr>
      <w:rFonts w:ascii="宋体"/>
      <w:sz w:val="18"/>
      <w:szCs w:val="18"/>
    </w:rPr>
  </w:style>
  <w:style w:type="paragraph" w:styleId="60">
    <w:name w:val="toc 6"/>
    <w:basedOn w:val="afa"/>
    <w:next w:val="afa"/>
    <w:semiHidden/>
    <w:qFormat/>
    <w:rsid w:val="003D4123"/>
    <w:pPr>
      <w:tabs>
        <w:tab w:val="right" w:leader="dot" w:pos="9242"/>
      </w:tabs>
      <w:ind w:firstLineChars="400" w:firstLine="840"/>
      <w:jc w:val="left"/>
    </w:pPr>
    <w:rPr>
      <w:rFonts w:ascii="宋体"/>
      <w:szCs w:val="21"/>
    </w:rPr>
  </w:style>
  <w:style w:type="paragraph" w:styleId="70">
    <w:name w:val="index 7"/>
    <w:basedOn w:val="afa"/>
    <w:next w:val="afa"/>
    <w:qFormat/>
    <w:rsid w:val="003D4123"/>
    <w:pPr>
      <w:ind w:left="1470" w:hanging="210"/>
      <w:jc w:val="left"/>
    </w:pPr>
    <w:rPr>
      <w:rFonts w:ascii="Calibri" w:hAnsi="Calibri"/>
      <w:sz w:val="20"/>
      <w:szCs w:val="20"/>
    </w:rPr>
  </w:style>
  <w:style w:type="paragraph" w:styleId="9">
    <w:name w:val="index 9"/>
    <w:basedOn w:val="afa"/>
    <w:next w:val="afa"/>
    <w:qFormat/>
    <w:rsid w:val="003D4123"/>
    <w:pPr>
      <w:ind w:left="1890" w:hanging="210"/>
      <w:jc w:val="left"/>
    </w:pPr>
    <w:rPr>
      <w:rFonts w:ascii="Calibri" w:hAnsi="Calibri"/>
      <w:sz w:val="20"/>
      <w:szCs w:val="20"/>
    </w:rPr>
  </w:style>
  <w:style w:type="paragraph" w:styleId="2">
    <w:name w:val="toc 2"/>
    <w:basedOn w:val="afa"/>
    <w:next w:val="afa"/>
    <w:semiHidden/>
    <w:qFormat/>
    <w:rsid w:val="003D4123"/>
    <w:pPr>
      <w:tabs>
        <w:tab w:val="right" w:leader="dot" w:pos="9242"/>
      </w:tabs>
    </w:pPr>
    <w:rPr>
      <w:rFonts w:ascii="宋体"/>
      <w:szCs w:val="21"/>
    </w:rPr>
  </w:style>
  <w:style w:type="paragraph" w:styleId="90">
    <w:name w:val="toc 9"/>
    <w:basedOn w:val="afa"/>
    <w:next w:val="afa"/>
    <w:semiHidden/>
    <w:qFormat/>
    <w:rsid w:val="003D4123"/>
    <w:pPr>
      <w:ind w:left="1470"/>
      <w:jc w:val="left"/>
    </w:pPr>
    <w:rPr>
      <w:sz w:val="20"/>
      <w:szCs w:val="20"/>
    </w:rPr>
  </w:style>
  <w:style w:type="paragraph" w:styleId="20">
    <w:name w:val="index 2"/>
    <w:basedOn w:val="afa"/>
    <w:next w:val="afa"/>
    <w:qFormat/>
    <w:rsid w:val="003D4123"/>
    <w:pPr>
      <w:ind w:left="420" w:hanging="210"/>
      <w:jc w:val="left"/>
    </w:pPr>
    <w:rPr>
      <w:rFonts w:ascii="Calibri" w:hAnsi="Calibri"/>
      <w:sz w:val="20"/>
      <w:szCs w:val="20"/>
    </w:rPr>
  </w:style>
  <w:style w:type="table" w:styleId="aff5">
    <w:name w:val="Table Grid"/>
    <w:basedOn w:val="afc"/>
    <w:qFormat/>
    <w:rsid w:val="003D4123"/>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6">
    <w:name w:val="endnote reference"/>
    <w:basedOn w:val="afb"/>
    <w:semiHidden/>
    <w:qFormat/>
    <w:rsid w:val="003D4123"/>
    <w:rPr>
      <w:vertAlign w:val="superscript"/>
    </w:rPr>
  </w:style>
  <w:style w:type="character" w:styleId="aff7">
    <w:name w:val="page number"/>
    <w:basedOn w:val="afb"/>
    <w:qFormat/>
    <w:rsid w:val="003D4123"/>
    <w:rPr>
      <w:rFonts w:ascii="Times New Roman" w:eastAsia="宋体" w:hAnsi="Times New Roman"/>
      <w:sz w:val="18"/>
    </w:rPr>
  </w:style>
  <w:style w:type="character" w:styleId="aff8">
    <w:name w:val="FollowedHyperlink"/>
    <w:basedOn w:val="afb"/>
    <w:qFormat/>
    <w:rsid w:val="003D4123"/>
    <w:rPr>
      <w:color w:val="800080"/>
      <w:u w:val="single"/>
    </w:rPr>
  </w:style>
  <w:style w:type="character" w:styleId="aff9">
    <w:name w:val="Hyperlink"/>
    <w:basedOn w:val="afb"/>
    <w:qFormat/>
    <w:rsid w:val="003D4123"/>
    <w:rPr>
      <w:color w:val="0000FF"/>
      <w:spacing w:val="0"/>
      <w:w w:val="100"/>
      <w:szCs w:val="21"/>
      <w:u w:val="single"/>
    </w:rPr>
  </w:style>
  <w:style w:type="character" w:styleId="affa">
    <w:name w:val="footnote reference"/>
    <w:basedOn w:val="afb"/>
    <w:semiHidden/>
    <w:qFormat/>
    <w:rsid w:val="003D4123"/>
    <w:rPr>
      <w:vertAlign w:val="superscript"/>
    </w:rPr>
  </w:style>
  <w:style w:type="character" w:customStyle="1" w:styleId="Char">
    <w:name w:val="段 Char"/>
    <w:basedOn w:val="afb"/>
    <w:link w:val="aff4"/>
    <w:qFormat/>
    <w:rsid w:val="003D4123"/>
    <w:rPr>
      <w:rFonts w:ascii="宋体"/>
      <w:sz w:val="21"/>
      <w:lang w:val="en-US" w:eastAsia="zh-CN" w:bidi="ar-SA"/>
    </w:rPr>
  </w:style>
  <w:style w:type="paragraph" w:customStyle="1" w:styleId="a4">
    <w:name w:val="一级条标题"/>
    <w:next w:val="aff4"/>
    <w:qFormat/>
    <w:rsid w:val="003D4123"/>
    <w:pPr>
      <w:numPr>
        <w:ilvl w:val="1"/>
        <w:numId w:val="2"/>
      </w:numPr>
      <w:spacing w:beforeLines="50" w:afterLines="50"/>
      <w:outlineLvl w:val="2"/>
    </w:pPr>
    <w:rPr>
      <w:rFonts w:ascii="黑体" w:eastAsia="黑体"/>
      <w:sz w:val="21"/>
      <w:szCs w:val="21"/>
    </w:rPr>
  </w:style>
  <w:style w:type="paragraph" w:customStyle="1" w:styleId="affb">
    <w:name w:val="标准书脚_奇数页"/>
    <w:qFormat/>
    <w:rsid w:val="003D4123"/>
    <w:pPr>
      <w:spacing w:before="120"/>
      <w:ind w:right="198"/>
      <w:jc w:val="right"/>
    </w:pPr>
    <w:rPr>
      <w:rFonts w:ascii="宋体"/>
      <w:sz w:val="18"/>
      <w:szCs w:val="18"/>
    </w:rPr>
  </w:style>
  <w:style w:type="paragraph" w:customStyle="1" w:styleId="affc">
    <w:name w:val="标准书眉_奇数页"/>
    <w:next w:val="afa"/>
    <w:qFormat/>
    <w:rsid w:val="003D4123"/>
    <w:pPr>
      <w:tabs>
        <w:tab w:val="center" w:pos="4154"/>
        <w:tab w:val="right" w:pos="8306"/>
      </w:tabs>
      <w:spacing w:after="220"/>
      <w:jc w:val="right"/>
    </w:pPr>
    <w:rPr>
      <w:rFonts w:ascii="黑体" w:eastAsia="黑体"/>
      <w:sz w:val="21"/>
      <w:szCs w:val="21"/>
    </w:rPr>
  </w:style>
  <w:style w:type="paragraph" w:customStyle="1" w:styleId="a3">
    <w:name w:val="章标题"/>
    <w:next w:val="aff4"/>
    <w:qFormat/>
    <w:rsid w:val="003D4123"/>
    <w:pPr>
      <w:numPr>
        <w:numId w:val="2"/>
      </w:numPr>
      <w:spacing w:beforeLines="100" w:afterLines="100"/>
      <w:jc w:val="both"/>
      <w:outlineLvl w:val="1"/>
    </w:pPr>
    <w:rPr>
      <w:rFonts w:ascii="黑体" w:eastAsia="黑体"/>
      <w:sz w:val="21"/>
    </w:rPr>
  </w:style>
  <w:style w:type="paragraph" w:customStyle="1" w:styleId="a5">
    <w:name w:val="二级条标题"/>
    <w:basedOn w:val="a4"/>
    <w:next w:val="aff4"/>
    <w:qFormat/>
    <w:rsid w:val="003D4123"/>
    <w:pPr>
      <w:numPr>
        <w:ilvl w:val="2"/>
      </w:numPr>
      <w:spacing w:before="50" w:after="50"/>
      <w:outlineLvl w:val="3"/>
    </w:pPr>
  </w:style>
  <w:style w:type="paragraph" w:customStyle="1" w:styleId="21">
    <w:name w:val="封面标准号2"/>
    <w:qFormat/>
    <w:rsid w:val="003D4123"/>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rsid w:val="003D4123"/>
    <w:pPr>
      <w:widowControl w:val="0"/>
      <w:numPr>
        <w:numId w:val="3"/>
      </w:numPr>
      <w:jc w:val="both"/>
    </w:pPr>
    <w:rPr>
      <w:rFonts w:ascii="宋体"/>
      <w:sz w:val="21"/>
    </w:rPr>
  </w:style>
  <w:style w:type="paragraph" w:customStyle="1" w:styleId="ac">
    <w:name w:val="列项●（二级）"/>
    <w:qFormat/>
    <w:rsid w:val="003D4123"/>
    <w:pPr>
      <w:numPr>
        <w:ilvl w:val="1"/>
        <w:numId w:val="3"/>
      </w:numPr>
      <w:tabs>
        <w:tab w:val="left" w:pos="840"/>
      </w:tabs>
      <w:jc w:val="both"/>
    </w:pPr>
    <w:rPr>
      <w:rFonts w:ascii="宋体"/>
      <w:sz w:val="21"/>
    </w:rPr>
  </w:style>
  <w:style w:type="paragraph" w:customStyle="1" w:styleId="affd">
    <w:name w:val="目次、标准名称标题"/>
    <w:basedOn w:val="afa"/>
    <w:next w:val="aff4"/>
    <w:qFormat/>
    <w:rsid w:val="003D4123"/>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6">
    <w:name w:val="三级条标题"/>
    <w:basedOn w:val="a5"/>
    <w:next w:val="aff4"/>
    <w:qFormat/>
    <w:rsid w:val="003D4123"/>
    <w:pPr>
      <w:numPr>
        <w:ilvl w:val="3"/>
      </w:numPr>
      <w:outlineLvl w:val="4"/>
    </w:pPr>
  </w:style>
  <w:style w:type="paragraph" w:customStyle="1" w:styleId="affe">
    <w:name w:val="示例"/>
    <w:next w:val="afff"/>
    <w:rsid w:val="003D4123"/>
    <w:pPr>
      <w:widowControl w:val="0"/>
      <w:ind w:firstLine="363"/>
      <w:jc w:val="both"/>
    </w:pPr>
    <w:rPr>
      <w:rFonts w:ascii="宋体"/>
      <w:sz w:val="18"/>
      <w:szCs w:val="18"/>
    </w:rPr>
  </w:style>
  <w:style w:type="paragraph" w:customStyle="1" w:styleId="afff">
    <w:name w:val="示例内容"/>
    <w:rsid w:val="003D4123"/>
    <w:pPr>
      <w:ind w:firstLineChars="200" w:firstLine="200"/>
    </w:pPr>
    <w:rPr>
      <w:rFonts w:ascii="宋体"/>
      <w:sz w:val="18"/>
      <w:szCs w:val="18"/>
    </w:rPr>
  </w:style>
  <w:style w:type="paragraph" w:customStyle="1" w:styleId="a0">
    <w:name w:val="数字编号列项（二级）"/>
    <w:qFormat/>
    <w:rsid w:val="003D4123"/>
    <w:pPr>
      <w:numPr>
        <w:ilvl w:val="1"/>
        <w:numId w:val="4"/>
      </w:numPr>
      <w:jc w:val="both"/>
    </w:pPr>
    <w:rPr>
      <w:rFonts w:ascii="宋体"/>
      <w:sz w:val="21"/>
    </w:rPr>
  </w:style>
  <w:style w:type="paragraph" w:customStyle="1" w:styleId="a7">
    <w:name w:val="四级条标题"/>
    <w:basedOn w:val="a6"/>
    <w:next w:val="aff4"/>
    <w:qFormat/>
    <w:rsid w:val="003D4123"/>
    <w:pPr>
      <w:numPr>
        <w:ilvl w:val="4"/>
      </w:numPr>
      <w:outlineLvl w:val="5"/>
    </w:pPr>
  </w:style>
  <w:style w:type="paragraph" w:customStyle="1" w:styleId="a8">
    <w:name w:val="五级条标题"/>
    <w:basedOn w:val="a7"/>
    <w:next w:val="aff4"/>
    <w:qFormat/>
    <w:rsid w:val="003D4123"/>
    <w:pPr>
      <w:numPr>
        <w:ilvl w:val="5"/>
      </w:numPr>
      <w:outlineLvl w:val="6"/>
    </w:pPr>
  </w:style>
  <w:style w:type="paragraph" w:customStyle="1" w:styleId="afff0">
    <w:name w:val="注："/>
    <w:next w:val="aff4"/>
    <w:rsid w:val="003D4123"/>
    <w:pPr>
      <w:widowControl w:val="0"/>
      <w:autoSpaceDE w:val="0"/>
      <w:autoSpaceDN w:val="0"/>
      <w:ind w:left="726" w:hanging="363"/>
      <w:jc w:val="both"/>
    </w:pPr>
    <w:rPr>
      <w:rFonts w:ascii="宋体"/>
      <w:sz w:val="18"/>
      <w:szCs w:val="18"/>
    </w:rPr>
  </w:style>
  <w:style w:type="paragraph" w:customStyle="1" w:styleId="afff1">
    <w:name w:val="注×："/>
    <w:rsid w:val="003D4123"/>
    <w:pPr>
      <w:widowControl w:val="0"/>
      <w:autoSpaceDE w:val="0"/>
      <w:autoSpaceDN w:val="0"/>
      <w:ind w:left="811" w:hanging="448"/>
      <w:jc w:val="both"/>
    </w:pPr>
    <w:rPr>
      <w:rFonts w:ascii="宋体"/>
      <w:sz w:val="18"/>
      <w:szCs w:val="18"/>
    </w:rPr>
  </w:style>
  <w:style w:type="paragraph" w:customStyle="1" w:styleId="a">
    <w:name w:val="字母编号列项（一级）"/>
    <w:rsid w:val="003D4123"/>
    <w:pPr>
      <w:numPr>
        <w:numId w:val="4"/>
      </w:numPr>
      <w:jc w:val="both"/>
    </w:pPr>
    <w:rPr>
      <w:rFonts w:ascii="宋体"/>
      <w:sz w:val="21"/>
    </w:rPr>
  </w:style>
  <w:style w:type="paragraph" w:customStyle="1" w:styleId="ad">
    <w:name w:val="列项◆（三级）"/>
    <w:basedOn w:val="afa"/>
    <w:rsid w:val="003D4123"/>
    <w:pPr>
      <w:numPr>
        <w:ilvl w:val="2"/>
        <w:numId w:val="3"/>
      </w:numPr>
    </w:pPr>
    <w:rPr>
      <w:rFonts w:ascii="宋体"/>
      <w:szCs w:val="21"/>
    </w:rPr>
  </w:style>
  <w:style w:type="paragraph" w:customStyle="1" w:styleId="a1">
    <w:name w:val="编号列项（三级）"/>
    <w:qFormat/>
    <w:rsid w:val="003D4123"/>
    <w:pPr>
      <w:numPr>
        <w:ilvl w:val="2"/>
        <w:numId w:val="4"/>
      </w:numPr>
    </w:pPr>
    <w:rPr>
      <w:rFonts w:ascii="宋体"/>
      <w:sz w:val="21"/>
    </w:rPr>
  </w:style>
  <w:style w:type="paragraph" w:customStyle="1" w:styleId="afff2">
    <w:name w:val="示例×："/>
    <w:basedOn w:val="a3"/>
    <w:qFormat/>
    <w:rsid w:val="003D4123"/>
    <w:pPr>
      <w:numPr>
        <w:numId w:val="0"/>
      </w:numPr>
      <w:spacing w:beforeLines="0" w:afterLines="0"/>
      <w:ind w:firstLine="363"/>
      <w:outlineLvl w:val="9"/>
    </w:pPr>
    <w:rPr>
      <w:rFonts w:ascii="宋体" w:eastAsia="宋体"/>
      <w:sz w:val="18"/>
      <w:szCs w:val="18"/>
    </w:rPr>
  </w:style>
  <w:style w:type="paragraph" w:customStyle="1" w:styleId="afff3">
    <w:name w:val="二级无"/>
    <w:basedOn w:val="a5"/>
    <w:rsid w:val="003D4123"/>
    <w:pPr>
      <w:spacing w:beforeLines="0" w:afterLines="0"/>
    </w:pPr>
    <w:rPr>
      <w:rFonts w:ascii="宋体" w:eastAsia="宋体"/>
    </w:rPr>
  </w:style>
  <w:style w:type="paragraph" w:customStyle="1" w:styleId="afff4">
    <w:name w:val="注：（正文）"/>
    <w:basedOn w:val="afff0"/>
    <w:next w:val="aff4"/>
    <w:rsid w:val="003D4123"/>
  </w:style>
  <w:style w:type="paragraph" w:customStyle="1" w:styleId="a2">
    <w:name w:val="注×：（正文）"/>
    <w:rsid w:val="003D4123"/>
    <w:pPr>
      <w:numPr>
        <w:numId w:val="5"/>
      </w:numPr>
      <w:jc w:val="both"/>
    </w:pPr>
    <w:rPr>
      <w:rFonts w:ascii="宋体"/>
      <w:sz w:val="18"/>
      <w:szCs w:val="18"/>
    </w:rPr>
  </w:style>
  <w:style w:type="paragraph" w:customStyle="1" w:styleId="afff5">
    <w:name w:val="标准标志"/>
    <w:next w:val="afa"/>
    <w:rsid w:val="003D4123"/>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6">
    <w:name w:val="标准称谓"/>
    <w:next w:val="afa"/>
    <w:rsid w:val="003D4123"/>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7">
    <w:name w:val="标准书脚_偶数页"/>
    <w:qFormat/>
    <w:rsid w:val="003D4123"/>
    <w:pPr>
      <w:spacing w:before="120"/>
      <w:ind w:left="221"/>
    </w:pPr>
    <w:rPr>
      <w:rFonts w:ascii="宋体"/>
      <w:sz w:val="18"/>
      <w:szCs w:val="18"/>
    </w:rPr>
  </w:style>
  <w:style w:type="paragraph" w:customStyle="1" w:styleId="afff8">
    <w:name w:val="标准书眉_偶数页"/>
    <w:basedOn w:val="affc"/>
    <w:next w:val="afa"/>
    <w:qFormat/>
    <w:rsid w:val="003D4123"/>
    <w:pPr>
      <w:jc w:val="left"/>
    </w:pPr>
  </w:style>
  <w:style w:type="paragraph" w:customStyle="1" w:styleId="afff9">
    <w:name w:val="标准书眉一"/>
    <w:rsid w:val="003D4123"/>
    <w:pPr>
      <w:jc w:val="both"/>
    </w:pPr>
  </w:style>
  <w:style w:type="paragraph" w:customStyle="1" w:styleId="afffa">
    <w:name w:val="参考文献"/>
    <w:basedOn w:val="afa"/>
    <w:next w:val="aff4"/>
    <w:rsid w:val="003D412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b">
    <w:name w:val="参考文献、索引标题"/>
    <w:basedOn w:val="afa"/>
    <w:next w:val="aff4"/>
    <w:rsid w:val="003D4123"/>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c">
    <w:name w:val="发布"/>
    <w:basedOn w:val="afb"/>
    <w:rsid w:val="003D4123"/>
    <w:rPr>
      <w:rFonts w:ascii="黑体" w:eastAsia="黑体"/>
      <w:spacing w:val="85"/>
      <w:w w:val="100"/>
      <w:position w:val="3"/>
      <w:sz w:val="28"/>
      <w:szCs w:val="28"/>
    </w:rPr>
  </w:style>
  <w:style w:type="paragraph" w:customStyle="1" w:styleId="afffd">
    <w:name w:val="发布部门"/>
    <w:next w:val="aff4"/>
    <w:rsid w:val="003D4123"/>
    <w:pPr>
      <w:framePr w:w="7938" w:h="1134" w:hRule="exact" w:hSpace="125" w:vSpace="181" w:wrap="around" w:vAnchor="page" w:hAnchor="page" w:x="2150" w:y="14630" w:anchorLock="1"/>
      <w:jc w:val="center"/>
    </w:pPr>
    <w:rPr>
      <w:rFonts w:ascii="宋体"/>
      <w:b/>
      <w:spacing w:val="20"/>
      <w:w w:val="135"/>
      <w:sz w:val="28"/>
    </w:rPr>
  </w:style>
  <w:style w:type="paragraph" w:customStyle="1" w:styleId="afffe">
    <w:name w:val="发布日期"/>
    <w:rsid w:val="003D4123"/>
    <w:pPr>
      <w:framePr w:w="3997" w:h="471" w:hRule="exact" w:vSpace="181" w:wrap="around" w:hAnchor="page" w:x="7089" w:y="14097" w:anchorLock="1"/>
    </w:pPr>
    <w:rPr>
      <w:rFonts w:eastAsia="黑体"/>
      <w:sz w:val="28"/>
    </w:rPr>
  </w:style>
  <w:style w:type="paragraph" w:customStyle="1" w:styleId="affff">
    <w:name w:val="封面标准代替信息"/>
    <w:qFormat/>
    <w:rsid w:val="003D4123"/>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rsid w:val="003D4123"/>
    <w:pPr>
      <w:widowControl w:val="0"/>
      <w:kinsoku w:val="0"/>
      <w:overflowPunct w:val="0"/>
      <w:autoSpaceDE w:val="0"/>
      <w:autoSpaceDN w:val="0"/>
      <w:spacing w:before="308"/>
      <w:jc w:val="right"/>
      <w:textAlignment w:val="center"/>
    </w:pPr>
    <w:rPr>
      <w:sz w:val="28"/>
    </w:rPr>
  </w:style>
  <w:style w:type="paragraph" w:customStyle="1" w:styleId="affff0">
    <w:name w:val="封面标准名称"/>
    <w:qFormat/>
    <w:rsid w:val="003D4123"/>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1">
    <w:name w:val="封面标准英文名称"/>
    <w:basedOn w:val="affff0"/>
    <w:qFormat/>
    <w:rsid w:val="003D4123"/>
    <w:pPr>
      <w:framePr w:wrap="around"/>
      <w:spacing w:before="370" w:line="400" w:lineRule="exact"/>
    </w:pPr>
    <w:rPr>
      <w:rFonts w:ascii="Times New Roman"/>
      <w:sz w:val="28"/>
      <w:szCs w:val="28"/>
    </w:rPr>
  </w:style>
  <w:style w:type="paragraph" w:customStyle="1" w:styleId="affff2">
    <w:name w:val="封面一致性程度标识"/>
    <w:basedOn w:val="affff1"/>
    <w:rsid w:val="003D4123"/>
    <w:pPr>
      <w:framePr w:wrap="around"/>
      <w:spacing w:before="440"/>
    </w:pPr>
    <w:rPr>
      <w:rFonts w:ascii="宋体" w:eastAsia="宋体"/>
    </w:rPr>
  </w:style>
  <w:style w:type="paragraph" w:customStyle="1" w:styleId="affff3">
    <w:name w:val="封面标准文稿类别"/>
    <w:basedOn w:val="affff2"/>
    <w:rsid w:val="003D4123"/>
    <w:pPr>
      <w:framePr w:wrap="around"/>
      <w:spacing w:after="160" w:line="240" w:lineRule="auto"/>
    </w:pPr>
    <w:rPr>
      <w:sz w:val="24"/>
    </w:rPr>
  </w:style>
  <w:style w:type="paragraph" w:customStyle="1" w:styleId="affff4">
    <w:name w:val="封面标准文稿编辑信息"/>
    <w:basedOn w:val="affff3"/>
    <w:rsid w:val="003D4123"/>
    <w:pPr>
      <w:framePr w:wrap="around"/>
      <w:spacing w:before="180" w:line="180" w:lineRule="exact"/>
    </w:pPr>
    <w:rPr>
      <w:sz w:val="21"/>
    </w:rPr>
  </w:style>
  <w:style w:type="paragraph" w:customStyle="1" w:styleId="affff5">
    <w:name w:val="封面正文"/>
    <w:rsid w:val="003D4123"/>
    <w:pPr>
      <w:jc w:val="both"/>
    </w:pPr>
  </w:style>
  <w:style w:type="paragraph" w:customStyle="1" w:styleId="af1">
    <w:name w:val="附录标识"/>
    <w:basedOn w:val="afa"/>
    <w:next w:val="aff4"/>
    <w:rsid w:val="003D4123"/>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6">
    <w:name w:val="附录标题"/>
    <w:basedOn w:val="aff4"/>
    <w:next w:val="aff4"/>
    <w:rsid w:val="003D4123"/>
    <w:pPr>
      <w:ind w:firstLineChars="0" w:firstLine="0"/>
      <w:jc w:val="center"/>
    </w:pPr>
    <w:rPr>
      <w:rFonts w:ascii="黑体" w:eastAsia="黑体"/>
    </w:rPr>
  </w:style>
  <w:style w:type="paragraph" w:customStyle="1" w:styleId="af">
    <w:name w:val="附录表标号"/>
    <w:basedOn w:val="afa"/>
    <w:next w:val="aff4"/>
    <w:rsid w:val="003D4123"/>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f4"/>
    <w:rsid w:val="003D4123"/>
    <w:pPr>
      <w:numPr>
        <w:ilvl w:val="1"/>
        <w:numId w:val="7"/>
      </w:numPr>
      <w:tabs>
        <w:tab w:val="left" w:pos="180"/>
      </w:tabs>
      <w:spacing w:beforeLines="50" w:afterLines="50"/>
      <w:ind w:left="0" w:firstLine="0"/>
      <w:jc w:val="center"/>
    </w:pPr>
    <w:rPr>
      <w:rFonts w:ascii="黑体" w:eastAsia="黑体"/>
      <w:szCs w:val="21"/>
    </w:rPr>
  </w:style>
  <w:style w:type="paragraph" w:customStyle="1" w:styleId="af4">
    <w:name w:val="附录二级条标题"/>
    <w:basedOn w:val="afa"/>
    <w:next w:val="aff4"/>
    <w:rsid w:val="003D4123"/>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7">
    <w:name w:val="附录二级无"/>
    <w:basedOn w:val="af4"/>
    <w:rsid w:val="003D4123"/>
    <w:pPr>
      <w:tabs>
        <w:tab w:val="clear" w:pos="360"/>
      </w:tabs>
      <w:spacing w:beforeLines="0" w:afterLines="0"/>
    </w:pPr>
    <w:rPr>
      <w:rFonts w:ascii="宋体" w:eastAsia="宋体"/>
      <w:szCs w:val="21"/>
    </w:rPr>
  </w:style>
  <w:style w:type="paragraph" w:customStyle="1" w:styleId="affff8">
    <w:name w:val="附录公式"/>
    <w:basedOn w:val="aff4"/>
    <w:next w:val="aff4"/>
    <w:link w:val="Char0"/>
    <w:qFormat/>
    <w:rsid w:val="003D4123"/>
  </w:style>
  <w:style w:type="character" w:customStyle="1" w:styleId="Char0">
    <w:name w:val="附录公式 Char"/>
    <w:basedOn w:val="Char"/>
    <w:link w:val="affff8"/>
    <w:rsid w:val="003D4123"/>
    <w:rPr>
      <w:rFonts w:ascii="宋体"/>
      <w:sz w:val="21"/>
      <w:lang w:val="en-US" w:eastAsia="zh-CN" w:bidi="ar-SA"/>
    </w:rPr>
  </w:style>
  <w:style w:type="paragraph" w:customStyle="1" w:styleId="affff9">
    <w:name w:val="附录公式编号制表符"/>
    <w:basedOn w:val="afa"/>
    <w:next w:val="aff4"/>
    <w:qFormat/>
    <w:rsid w:val="003D4123"/>
    <w:pPr>
      <w:widowControl/>
      <w:tabs>
        <w:tab w:val="center" w:pos="4201"/>
        <w:tab w:val="right" w:leader="dot" w:pos="9298"/>
      </w:tabs>
      <w:autoSpaceDE w:val="0"/>
      <w:autoSpaceDN w:val="0"/>
    </w:pPr>
    <w:rPr>
      <w:rFonts w:ascii="宋体"/>
      <w:kern w:val="0"/>
      <w:szCs w:val="20"/>
    </w:rPr>
  </w:style>
  <w:style w:type="paragraph" w:customStyle="1" w:styleId="af5">
    <w:name w:val="附录三级条标题"/>
    <w:basedOn w:val="af4"/>
    <w:next w:val="aff4"/>
    <w:rsid w:val="003D4123"/>
    <w:pPr>
      <w:numPr>
        <w:ilvl w:val="4"/>
      </w:numPr>
      <w:outlineLvl w:val="4"/>
    </w:pPr>
  </w:style>
  <w:style w:type="paragraph" w:customStyle="1" w:styleId="affffa">
    <w:name w:val="附录三级无"/>
    <w:basedOn w:val="af5"/>
    <w:rsid w:val="003D4123"/>
    <w:pPr>
      <w:tabs>
        <w:tab w:val="clear" w:pos="360"/>
      </w:tabs>
      <w:spacing w:beforeLines="0" w:afterLines="0"/>
    </w:pPr>
    <w:rPr>
      <w:rFonts w:ascii="宋体" w:eastAsia="宋体"/>
      <w:szCs w:val="21"/>
    </w:rPr>
  </w:style>
  <w:style w:type="paragraph" w:customStyle="1" w:styleId="af9">
    <w:name w:val="附录数字编号列项（二级）"/>
    <w:qFormat/>
    <w:rsid w:val="003D4123"/>
    <w:pPr>
      <w:numPr>
        <w:ilvl w:val="1"/>
        <w:numId w:val="8"/>
      </w:numPr>
    </w:pPr>
    <w:rPr>
      <w:rFonts w:ascii="宋体"/>
      <w:sz w:val="21"/>
    </w:rPr>
  </w:style>
  <w:style w:type="paragraph" w:customStyle="1" w:styleId="af6">
    <w:name w:val="附录四级条标题"/>
    <w:basedOn w:val="af5"/>
    <w:next w:val="aff4"/>
    <w:qFormat/>
    <w:rsid w:val="003D4123"/>
    <w:pPr>
      <w:numPr>
        <w:ilvl w:val="5"/>
      </w:numPr>
      <w:outlineLvl w:val="5"/>
    </w:pPr>
  </w:style>
  <w:style w:type="paragraph" w:customStyle="1" w:styleId="affffb">
    <w:name w:val="附录四级无"/>
    <w:basedOn w:val="af6"/>
    <w:qFormat/>
    <w:rsid w:val="003D4123"/>
    <w:pPr>
      <w:tabs>
        <w:tab w:val="clear" w:pos="360"/>
      </w:tabs>
      <w:spacing w:beforeLines="0" w:afterLines="0"/>
    </w:pPr>
    <w:rPr>
      <w:rFonts w:ascii="宋体" w:eastAsia="宋体"/>
      <w:szCs w:val="21"/>
    </w:rPr>
  </w:style>
  <w:style w:type="paragraph" w:customStyle="1" w:styleId="a9">
    <w:name w:val="附录图标号"/>
    <w:basedOn w:val="afa"/>
    <w:qFormat/>
    <w:rsid w:val="003D4123"/>
    <w:pPr>
      <w:keepNext/>
      <w:pageBreakBefore/>
      <w:widowControl/>
      <w:numPr>
        <w:numId w:val="9"/>
      </w:numPr>
      <w:spacing w:line="14" w:lineRule="exact"/>
      <w:ind w:left="0" w:firstLine="363"/>
      <w:jc w:val="center"/>
      <w:outlineLvl w:val="0"/>
    </w:pPr>
    <w:rPr>
      <w:color w:val="FFFFFF"/>
    </w:rPr>
  </w:style>
  <w:style w:type="paragraph" w:customStyle="1" w:styleId="aa">
    <w:name w:val="附录图标题"/>
    <w:basedOn w:val="afa"/>
    <w:next w:val="aff4"/>
    <w:qFormat/>
    <w:rsid w:val="003D4123"/>
    <w:pPr>
      <w:numPr>
        <w:ilvl w:val="1"/>
        <w:numId w:val="9"/>
      </w:numPr>
      <w:tabs>
        <w:tab w:val="left" w:pos="363"/>
      </w:tabs>
      <w:spacing w:beforeLines="50" w:afterLines="50"/>
      <w:ind w:left="0" w:firstLine="0"/>
      <w:jc w:val="center"/>
    </w:pPr>
    <w:rPr>
      <w:rFonts w:ascii="黑体" w:eastAsia="黑体"/>
      <w:szCs w:val="21"/>
    </w:rPr>
  </w:style>
  <w:style w:type="paragraph" w:customStyle="1" w:styleId="af7">
    <w:name w:val="附录五级条标题"/>
    <w:basedOn w:val="af6"/>
    <w:next w:val="aff4"/>
    <w:qFormat/>
    <w:rsid w:val="003D4123"/>
    <w:pPr>
      <w:numPr>
        <w:ilvl w:val="6"/>
      </w:numPr>
      <w:outlineLvl w:val="6"/>
    </w:pPr>
  </w:style>
  <w:style w:type="paragraph" w:customStyle="1" w:styleId="affffc">
    <w:name w:val="附录五级无"/>
    <w:basedOn w:val="af7"/>
    <w:qFormat/>
    <w:rsid w:val="003D4123"/>
    <w:pPr>
      <w:tabs>
        <w:tab w:val="clear" w:pos="360"/>
      </w:tabs>
      <w:spacing w:beforeLines="0" w:afterLines="0"/>
    </w:pPr>
    <w:rPr>
      <w:rFonts w:ascii="宋体" w:eastAsia="宋体"/>
      <w:szCs w:val="21"/>
    </w:rPr>
  </w:style>
  <w:style w:type="paragraph" w:customStyle="1" w:styleId="af2">
    <w:name w:val="附录章标题"/>
    <w:next w:val="aff4"/>
    <w:qFormat/>
    <w:rsid w:val="003D4123"/>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f4"/>
    <w:qFormat/>
    <w:rsid w:val="003D4123"/>
    <w:pPr>
      <w:numPr>
        <w:ilvl w:val="2"/>
      </w:numPr>
      <w:autoSpaceDN w:val="0"/>
      <w:spacing w:beforeLines="50" w:afterLines="50"/>
      <w:outlineLvl w:val="2"/>
    </w:pPr>
  </w:style>
  <w:style w:type="paragraph" w:customStyle="1" w:styleId="affffd">
    <w:name w:val="附录一级无"/>
    <w:basedOn w:val="af3"/>
    <w:qFormat/>
    <w:rsid w:val="003D4123"/>
    <w:pPr>
      <w:tabs>
        <w:tab w:val="clear" w:pos="360"/>
      </w:tabs>
      <w:spacing w:beforeLines="0" w:afterLines="0"/>
    </w:pPr>
    <w:rPr>
      <w:rFonts w:ascii="宋体" w:eastAsia="宋体"/>
      <w:szCs w:val="21"/>
    </w:rPr>
  </w:style>
  <w:style w:type="paragraph" w:customStyle="1" w:styleId="af8">
    <w:name w:val="附录字母编号列项（一级）"/>
    <w:qFormat/>
    <w:rsid w:val="003D4123"/>
    <w:pPr>
      <w:numPr>
        <w:numId w:val="8"/>
      </w:numPr>
    </w:pPr>
    <w:rPr>
      <w:rFonts w:ascii="宋体"/>
      <w:sz w:val="21"/>
    </w:rPr>
  </w:style>
  <w:style w:type="paragraph" w:customStyle="1" w:styleId="affffe">
    <w:name w:val="列项说明"/>
    <w:basedOn w:val="afa"/>
    <w:qFormat/>
    <w:rsid w:val="003D4123"/>
    <w:pPr>
      <w:adjustRightInd w:val="0"/>
      <w:spacing w:line="320" w:lineRule="exact"/>
      <w:ind w:leftChars="200" w:left="400" w:hangingChars="200" w:hanging="200"/>
      <w:jc w:val="left"/>
      <w:textAlignment w:val="baseline"/>
    </w:pPr>
    <w:rPr>
      <w:rFonts w:ascii="宋体"/>
      <w:kern w:val="0"/>
      <w:szCs w:val="20"/>
    </w:rPr>
  </w:style>
  <w:style w:type="paragraph" w:customStyle="1" w:styleId="afffff">
    <w:name w:val="列项说明数字编号"/>
    <w:qFormat/>
    <w:rsid w:val="003D4123"/>
    <w:pPr>
      <w:ind w:leftChars="400" w:left="600" w:hangingChars="200" w:hanging="200"/>
    </w:pPr>
    <w:rPr>
      <w:rFonts w:ascii="宋体"/>
      <w:sz w:val="21"/>
    </w:rPr>
  </w:style>
  <w:style w:type="paragraph" w:customStyle="1" w:styleId="afffff0">
    <w:name w:val="目次、索引正文"/>
    <w:qFormat/>
    <w:rsid w:val="003D4123"/>
    <w:pPr>
      <w:spacing w:line="320" w:lineRule="exact"/>
      <w:jc w:val="both"/>
    </w:pPr>
    <w:rPr>
      <w:rFonts w:ascii="宋体"/>
      <w:sz w:val="21"/>
    </w:rPr>
  </w:style>
  <w:style w:type="paragraph" w:customStyle="1" w:styleId="afffff1">
    <w:name w:val="其他标准标志"/>
    <w:basedOn w:val="afff5"/>
    <w:qFormat/>
    <w:rsid w:val="003D4123"/>
    <w:pPr>
      <w:framePr w:w="6101" w:wrap="around" w:vAnchor="page" w:hAnchor="page" w:x="4673" w:y="942"/>
    </w:pPr>
    <w:rPr>
      <w:w w:val="130"/>
    </w:rPr>
  </w:style>
  <w:style w:type="paragraph" w:customStyle="1" w:styleId="afffff2">
    <w:name w:val="其他标准称谓"/>
    <w:next w:val="afa"/>
    <w:qFormat/>
    <w:rsid w:val="003D4123"/>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3">
    <w:name w:val="其他发布部门"/>
    <w:basedOn w:val="afffd"/>
    <w:qFormat/>
    <w:rsid w:val="003D4123"/>
    <w:pPr>
      <w:framePr w:wrap="around" w:y="15310"/>
      <w:spacing w:line="0" w:lineRule="atLeast"/>
    </w:pPr>
    <w:rPr>
      <w:rFonts w:ascii="黑体" w:eastAsia="黑体"/>
      <w:b w:val="0"/>
    </w:rPr>
  </w:style>
  <w:style w:type="paragraph" w:customStyle="1" w:styleId="afffff4">
    <w:name w:val="前言、引言标题"/>
    <w:next w:val="aff4"/>
    <w:qFormat/>
    <w:rsid w:val="003D4123"/>
    <w:pPr>
      <w:keepNext/>
      <w:pageBreakBefore/>
      <w:shd w:val="clear" w:color="FFFFFF" w:fill="FFFFFF"/>
      <w:spacing w:before="640" w:after="560"/>
      <w:jc w:val="center"/>
      <w:outlineLvl w:val="0"/>
    </w:pPr>
    <w:rPr>
      <w:rFonts w:ascii="黑体" w:eastAsia="黑体"/>
      <w:sz w:val="32"/>
    </w:rPr>
  </w:style>
  <w:style w:type="paragraph" w:customStyle="1" w:styleId="afffff5">
    <w:name w:val="三级无"/>
    <w:basedOn w:val="a6"/>
    <w:rsid w:val="003D4123"/>
    <w:pPr>
      <w:spacing w:beforeLines="0" w:afterLines="0"/>
    </w:pPr>
    <w:rPr>
      <w:rFonts w:ascii="宋体" w:eastAsia="宋体"/>
    </w:rPr>
  </w:style>
  <w:style w:type="paragraph" w:customStyle="1" w:styleId="afffff6">
    <w:name w:val="实施日期"/>
    <w:basedOn w:val="afffe"/>
    <w:qFormat/>
    <w:rsid w:val="003D4123"/>
    <w:pPr>
      <w:framePr w:wrap="around" w:vAnchor="page" w:hAnchor="text"/>
      <w:jc w:val="right"/>
    </w:pPr>
  </w:style>
  <w:style w:type="paragraph" w:customStyle="1" w:styleId="afffff7">
    <w:name w:val="示例后文字"/>
    <w:basedOn w:val="aff4"/>
    <w:next w:val="aff4"/>
    <w:qFormat/>
    <w:rsid w:val="003D4123"/>
    <w:pPr>
      <w:ind w:firstLine="360"/>
    </w:pPr>
    <w:rPr>
      <w:sz w:val="18"/>
    </w:rPr>
  </w:style>
  <w:style w:type="paragraph" w:customStyle="1" w:styleId="afffff8">
    <w:name w:val="首示例"/>
    <w:next w:val="aff4"/>
    <w:link w:val="Char1"/>
    <w:qFormat/>
    <w:rsid w:val="003D4123"/>
    <w:pPr>
      <w:tabs>
        <w:tab w:val="left" w:pos="360"/>
      </w:tabs>
    </w:pPr>
    <w:rPr>
      <w:rFonts w:ascii="宋体" w:hAnsi="宋体"/>
      <w:kern w:val="2"/>
      <w:sz w:val="18"/>
      <w:szCs w:val="18"/>
    </w:rPr>
  </w:style>
  <w:style w:type="character" w:customStyle="1" w:styleId="Char1">
    <w:name w:val="首示例 Char"/>
    <w:basedOn w:val="afb"/>
    <w:link w:val="afffff8"/>
    <w:qFormat/>
    <w:rsid w:val="003D4123"/>
    <w:rPr>
      <w:rFonts w:ascii="宋体" w:hAnsi="宋体"/>
      <w:kern w:val="2"/>
      <w:sz w:val="18"/>
      <w:szCs w:val="18"/>
    </w:rPr>
  </w:style>
  <w:style w:type="paragraph" w:customStyle="1" w:styleId="afffff9">
    <w:name w:val="四级无"/>
    <w:basedOn w:val="a7"/>
    <w:qFormat/>
    <w:rsid w:val="003D4123"/>
    <w:pPr>
      <w:spacing w:beforeLines="0" w:afterLines="0"/>
    </w:pPr>
    <w:rPr>
      <w:rFonts w:ascii="宋体" w:eastAsia="宋体"/>
    </w:rPr>
  </w:style>
  <w:style w:type="paragraph" w:customStyle="1" w:styleId="afffffa">
    <w:name w:val="条文脚注"/>
    <w:basedOn w:val="ae"/>
    <w:qFormat/>
    <w:rsid w:val="003D4123"/>
    <w:pPr>
      <w:numPr>
        <w:numId w:val="0"/>
      </w:numPr>
      <w:jc w:val="both"/>
    </w:pPr>
  </w:style>
  <w:style w:type="paragraph" w:customStyle="1" w:styleId="afffffb">
    <w:name w:val="图标脚注说明"/>
    <w:basedOn w:val="aff4"/>
    <w:qFormat/>
    <w:rsid w:val="003D4123"/>
    <w:pPr>
      <w:ind w:left="840" w:firstLineChars="0" w:hanging="420"/>
    </w:pPr>
    <w:rPr>
      <w:sz w:val="18"/>
      <w:szCs w:val="18"/>
    </w:rPr>
  </w:style>
  <w:style w:type="paragraph" w:customStyle="1" w:styleId="afffffc">
    <w:name w:val="图表脚注说明"/>
    <w:basedOn w:val="afa"/>
    <w:qFormat/>
    <w:rsid w:val="003D4123"/>
    <w:pPr>
      <w:ind w:left="544" w:hanging="181"/>
    </w:pPr>
    <w:rPr>
      <w:rFonts w:ascii="宋体"/>
      <w:sz w:val="18"/>
      <w:szCs w:val="18"/>
    </w:rPr>
  </w:style>
  <w:style w:type="paragraph" w:customStyle="1" w:styleId="afffffd">
    <w:name w:val="图的脚注"/>
    <w:next w:val="aff4"/>
    <w:qFormat/>
    <w:rsid w:val="003D4123"/>
    <w:pPr>
      <w:widowControl w:val="0"/>
      <w:ind w:leftChars="200" w:left="840" w:hangingChars="200" w:hanging="420"/>
      <w:jc w:val="both"/>
    </w:pPr>
    <w:rPr>
      <w:rFonts w:ascii="宋体"/>
      <w:sz w:val="18"/>
    </w:rPr>
  </w:style>
  <w:style w:type="paragraph" w:customStyle="1" w:styleId="afffffe">
    <w:name w:val="文献分类号"/>
    <w:qFormat/>
    <w:rsid w:val="003D4123"/>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8"/>
    <w:qFormat/>
    <w:rsid w:val="003D4123"/>
    <w:pPr>
      <w:spacing w:beforeLines="0" w:afterLines="0"/>
    </w:pPr>
    <w:rPr>
      <w:rFonts w:ascii="宋体" w:eastAsia="宋体"/>
    </w:rPr>
  </w:style>
  <w:style w:type="paragraph" w:customStyle="1" w:styleId="affffff0">
    <w:name w:val="一级无"/>
    <w:basedOn w:val="a4"/>
    <w:qFormat/>
    <w:rsid w:val="003D4123"/>
    <w:pPr>
      <w:spacing w:beforeLines="0" w:afterLines="0"/>
    </w:pPr>
    <w:rPr>
      <w:rFonts w:ascii="宋体" w:eastAsia="宋体"/>
    </w:rPr>
  </w:style>
  <w:style w:type="paragraph" w:customStyle="1" w:styleId="affffff1">
    <w:name w:val="正文表标题"/>
    <w:next w:val="aff4"/>
    <w:qFormat/>
    <w:rsid w:val="003D4123"/>
    <w:pPr>
      <w:tabs>
        <w:tab w:val="left" w:pos="360"/>
      </w:tabs>
      <w:spacing w:beforeLines="50" w:afterLines="50"/>
      <w:jc w:val="center"/>
    </w:pPr>
    <w:rPr>
      <w:rFonts w:ascii="黑体" w:eastAsia="黑体"/>
      <w:sz w:val="21"/>
    </w:rPr>
  </w:style>
  <w:style w:type="paragraph" w:customStyle="1" w:styleId="affffff2">
    <w:name w:val="正文公式编号制表符"/>
    <w:basedOn w:val="aff4"/>
    <w:next w:val="aff4"/>
    <w:qFormat/>
    <w:rsid w:val="003D4123"/>
    <w:pPr>
      <w:ind w:firstLineChars="0" w:firstLine="0"/>
    </w:pPr>
  </w:style>
  <w:style w:type="paragraph" w:customStyle="1" w:styleId="affffff3">
    <w:name w:val="正文图标题"/>
    <w:next w:val="aff4"/>
    <w:qFormat/>
    <w:rsid w:val="003D4123"/>
    <w:pPr>
      <w:tabs>
        <w:tab w:val="left" w:pos="360"/>
      </w:tabs>
      <w:spacing w:beforeLines="50" w:afterLines="50"/>
      <w:jc w:val="center"/>
    </w:pPr>
    <w:rPr>
      <w:rFonts w:ascii="黑体" w:eastAsia="黑体"/>
      <w:sz w:val="21"/>
    </w:rPr>
  </w:style>
  <w:style w:type="paragraph" w:customStyle="1" w:styleId="affffff4">
    <w:name w:val="终结线"/>
    <w:basedOn w:val="afa"/>
    <w:qFormat/>
    <w:rsid w:val="003D4123"/>
    <w:pPr>
      <w:framePr w:hSpace="181" w:vSpace="181" w:wrap="around" w:vAnchor="text" w:hAnchor="margin" w:xAlign="center" w:y="285"/>
    </w:pPr>
  </w:style>
  <w:style w:type="paragraph" w:customStyle="1" w:styleId="affffff5">
    <w:name w:val="其他发布日期"/>
    <w:basedOn w:val="afffe"/>
    <w:qFormat/>
    <w:rsid w:val="003D4123"/>
    <w:pPr>
      <w:framePr w:wrap="around" w:vAnchor="page" w:hAnchor="text" w:x="1419"/>
    </w:pPr>
  </w:style>
  <w:style w:type="paragraph" w:customStyle="1" w:styleId="affffff6">
    <w:name w:val="其他实施日期"/>
    <w:basedOn w:val="afffff6"/>
    <w:qFormat/>
    <w:rsid w:val="003D4123"/>
    <w:pPr>
      <w:framePr w:wrap="around"/>
    </w:pPr>
  </w:style>
  <w:style w:type="paragraph" w:customStyle="1" w:styleId="22">
    <w:name w:val="封面标准名称2"/>
    <w:basedOn w:val="affff0"/>
    <w:qFormat/>
    <w:rsid w:val="003D4123"/>
    <w:pPr>
      <w:framePr w:wrap="around" w:y="4469"/>
      <w:spacing w:beforeLines="630"/>
    </w:pPr>
  </w:style>
  <w:style w:type="paragraph" w:customStyle="1" w:styleId="23">
    <w:name w:val="封面标准英文名称2"/>
    <w:basedOn w:val="affff1"/>
    <w:qFormat/>
    <w:rsid w:val="003D4123"/>
    <w:pPr>
      <w:framePr w:wrap="around" w:y="4469"/>
    </w:pPr>
  </w:style>
  <w:style w:type="paragraph" w:customStyle="1" w:styleId="24">
    <w:name w:val="封面一致性程度标识2"/>
    <w:basedOn w:val="affff2"/>
    <w:qFormat/>
    <w:rsid w:val="003D4123"/>
    <w:pPr>
      <w:framePr w:wrap="around" w:y="4469"/>
    </w:pPr>
  </w:style>
  <w:style w:type="paragraph" w:customStyle="1" w:styleId="25">
    <w:name w:val="封面标准文稿类别2"/>
    <w:basedOn w:val="affff3"/>
    <w:qFormat/>
    <w:rsid w:val="003D4123"/>
    <w:pPr>
      <w:framePr w:wrap="around" w:y="4469"/>
    </w:pPr>
  </w:style>
  <w:style w:type="paragraph" w:customStyle="1" w:styleId="26">
    <w:name w:val="封面标准文稿编辑信息2"/>
    <w:basedOn w:val="affff4"/>
    <w:qFormat/>
    <w:rsid w:val="003D4123"/>
    <w:pPr>
      <w:framePr w:wrap="around" w:y="4469"/>
    </w:pPr>
  </w:style>
  <w:style w:type="paragraph" w:customStyle="1" w:styleId="12">
    <w:name w:val="正文1"/>
    <w:qFormat/>
    <w:rsid w:val="003D4123"/>
    <w:pPr>
      <w:jc w:val="both"/>
    </w:pPr>
    <w:rPr>
      <w:kern w:val="2"/>
      <w:sz w:val="21"/>
      <w:szCs w:val="21"/>
    </w:rPr>
  </w:style>
  <w:style w:type="paragraph" w:customStyle="1" w:styleId="p15">
    <w:name w:val="p15"/>
    <w:basedOn w:val="afa"/>
    <w:rsid w:val="00965920"/>
    <w:pPr>
      <w:widowControl/>
      <w:ind w:firstLine="420"/>
    </w:pPr>
    <w:rPr>
      <w:rFonts w:ascii="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9"/>
    <customShpInfo spid="_x0000_s1036"/>
    <customShpInfo spid="_x0000_s1038"/>
    <customShpInfo spid="_x0000_s1037"/>
    <customShpInfo spid="_x0000_s1034"/>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586D7D-C855-4228-BD81-81CD9CD9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22</Pages>
  <Words>2048</Words>
  <Characters>11680</Characters>
  <Application>Microsoft Office Word</Application>
  <DocSecurity>0</DocSecurity>
  <Lines>97</Lines>
  <Paragraphs>27</Paragraphs>
  <ScaleCrop>false</ScaleCrop>
  <Company>zle</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魏 杰</cp:lastModifiedBy>
  <cp:revision>22</cp:revision>
  <cp:lastPrinted>2020-11-17T02:34:00Z</cp:lastPrinted>
  <dcterms:created xsi:type="dcterms:W3CDTF">2020-11-13T11:07:00Z</dcterms:created>
  <dcterms:modified xsi:type="dcterms:W3CDTF">2020-11-25T01:31:00Z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